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C1D" w:rsidRDefault="007F0C1D" w:rsidP="007F0C1D">
      <w:pPr>
        <w:pBdr>
          <w:bottom w:val="single" w:sz="4" w:space="1" w:color="auto"/>
        </w:pBdr>
        <w:spacing w:after="0"/>
        <w:jc w:val="center"/>
      </w:pPr>
      <w:r>
        <w:t>МУНИЦИПАЛЬНОЕ ОБРАЗОВАНИЕ «КУРУМКАНСКИЙ РАЙОН»</w:t>
      </w:r>
    </w:p>
    <w:p w:rsidR="007F0C1D" w:rsidRDefault="007F0C1D" w:rsidP="007F0C1D">
      <w:pPr>
        <w:pBdr>
          <w:bottom w:val="single" w:sz="4" w:space="1" w:color="auto"/>
        </w:pBdr>
        <w:spacing w:after="0"/>
        <w:jc w:val="center"/>
      </w:pPr>
      <w:r>
        <w:t>СОВЕТ ДЕПУТАТОВ СЕЛЬСКОГО ПОСЕЛЕНИЯ «АРЗГУН»</w:t>
      </w:r>
    </w:p>
    <w:p w:rsidR="007F0C1D" w:rsidRDefault="007F0C1D" w:rsidP="007F0C1D">
      <w:pPr>
        <w:spacing w:after="0"/>
        <w:jc w:val="center"/>
        <w:rPr>
          <w:sz w:val="18"/>
          <w:szCs w:val="18"/>
        </w:rPr>
      </w:pPr>
      <w:r>
        <w:rPr>
          <w:sz w:val="18"/>
          <w:szCs w:val="18"/>
        </w:rPr>
        <w:t xml:space="preserve">671635 Республика Бурятия, </w:t>
      </w:r>
      <w:proofErr w:type="spellStart"/>
      <w:r>
        <w:rPr>
          <w:sz w:val="18"/>
          <w:szCs w:val="18"/>
        </w:rPr>
        <w:t>Курумканский</w:t>
      </w:r>
      <w:proofErr w:type="spellEnd"/>
      <w:r>
        <w:rPr>
          <w:sz w:val="18"/>
          <w:szCs w:val="18"/>
        </w:rPr>
        <w:t xml:space="preserve"> район, </w:t>
      </w:r>
      <w:proofErr w:type="spellStart"/>
      <w:r>
        <w:rPr>
          <w:sz w:val="18"/>
          <w:szCs w:val="18"/>
        </w:rPr>
        <w:t>с</w:t>
      </w:r>
      <w:proofErr w:type="gramStart"/>
      <w:r>
        <w:rPr>
          <w:sz w:val="18"/>
          <w:szCs w:val="18"/>
        </w:rPr>
        <w:t>.А</w:t>
      </w:r>
      <w:proofErr w:type="gramEnd"/>
      <w:r>
        <w:rPr>
          <w:sz w:val="18"/>
          <w:szCs w:val="18"/>
        </w:rPr>
        <w:t>рзгун</w:t>
      </w:r>
      <w:proofErr w:type="spellEnd"/>
      <w:r>
        <w:rPr>
          <w:sz w:val="18"/>
          <w:szCs w:val="18"/>
        </w:rPr>
        <w:t>, ул.ген. Цыденова,2, тел.8(249) 92-1-47, 92-1-57</w:t>
      </w:r>
    </w:p>
    <w:p w:rsidR="007F0C1D" w:rsidRDefault="007F0C1D" w:rsidP="007F0C1D">
      <w:pPr>
        <w:jc w:val="center"/>
        <w:rPr>
          <w:sz w:val="18"/>
          <w:szCs w:val="18"/>
        </w:rPr>
      </w:pPr>
    </w:p>
    <w:p w:rsidR="007F0C1D" w:rsidRDefault="007F0C1D" w:rsidP="007F0C1D">
      <w:pPr>
        <w:jc w:val="right"/>
        <w:rPr>
          <w:sz w:val="18"/>
          <w:szCs w:val="18"/>
        </w:rPr>
      </w:pPr>
    </w:p>
    <w:p w:rsidR="007F0C1D" w:rsidRDefault="007F0C1D" w:rsidP="007F0C1D">
      <w:pPr>
        <w:jc w:val="right"/>
        <w:rPr>
          <w:sz w:val="18"/>
          <w:szCs w:val="18"/>
        </w:rPr>
      </w:pPr>
    </w:p>
    <w:p w:rsidR="007F0C1D" w:rsidRPr="004158E1" w:rsidRDefault="007F0C1D" w:rsidP="007F0C1D">
      <w:pPr>
        <w:spacing w:after="0"/>
        <w:jc w:val="center"/>
        <w:rPr>
          <w:rStyle w:val="a3"/>
          <w:b/>
        </w:rPr>
      </w:pPr>
      <w:r>
        <w:rPr>
          <w:rStyle w:val="a3"/>
          <w:b/>
        </w:rPr>
        <w:t xml:space="preserve">РЕШЕНИЕ № </w:t>
      </w:r>
      <w:r>
        <w:rPr>
          <w:rStyle w:val="a3"/>
          <w:b/>
          <w:lang w:val="en-US"/>
        </w:rPr>
        <w:t>II</w:t>
      </w:r>
      <w:r w:rsidRPr="004158E1">
        <w:rPr>
          <w:rStyle w:val="a3"/>
          <w:b/>
        </w:rPr>
        <w:t>-1</w:t>
      </w:r>
    </w:p>
    <w:p w:rsidR="007F0C1D" w:rsidRDefault="007F0C1D" w:rsidP="007F0C1D">
      <w:pPr>
        <w:spacing w:after="0"/>
        <w:jc w:val="center"/>
        <w:rPr>
          <w:rStyle w:val="a3"/>
          <w:b/>
        </w:rPr>
      </w:pPr>
      <w:r>
        <w:rPr>
          <w:rStyle w:val="a3"/>
          <w:b/>
        </w:rPr>
        <w:t xml:space="preserve">от « </w:t>
      </w:r>
      <w:r w:rsidRPr="004158E1">
        <w:rPr>
          <w:rStyle w:val="a3"/>
          <w:b/>
        </w:rPr>
        <w:t>28</w:t>
      </w:r>
      <w:r>
        <w:rPr>
          <w:rStyle w:val="a3"/>
          <w:b/>
        </w:rPr>
        <w:t xml:space="preserve"> »  октября   2013г.</w:t>
      </w:r>
    </w:p>
    <w:p w:rsidR="007F0C1D" w:rsidRDefault="007F0C1D" w:rsidP="007F0C1D">
      <w:pPr>
        <w:spacing w:after="0"/>
        <w:jc w:val="center"/>
        <w:rPr>
          <w:rStyle w:val="a3"/>
          <w:b/>
        </w:rPr>
      </w:pPr>
    </w:p>
    <w:p w:rsidR="007F0C1D" w:rsidRDefault="007F0C1D" w:rsidP="007F0C1D">
      <w:pPr>
        <w:jc w:val="center"/>
        <w:rPr>
          <w:rStyle w:val="a3"/>
          <w:b/>
        </w:rPr>
      </w:pPr>
    </w:p>
    <w:p w:rsidR="007F0C1D" w:rsidRDefault="007F0B06" w:rsidP="007F0C1D">
      <w:pPr>
        <w:spacing w:after="0"/>
        <w:ind w:right="3684"/>
        <w:rPr>
          <w:color w:val="000000"/>
          <w:sz w:val="28"/>
          <w:szCs w:val="28"/>
        </w:rPr>
      </w:pPr>
      <w:r>
        <w:rPr>
          <w:color w:val="000000"/>
          <w:sz w:val="28"/>
          <w:szCs w:val="28"/>
        </w:rPr>
        <w:t>О</w:t>
      </w:r>
      <w:r w:rsidRPr="007F0B06">
        <w:rPr>
          <w:color w:val="000000"/>
          <w:sz w:val="28"/>
          <w:szCs w:val="28"/>
        </w:rPr>
        <w:t xml:space="preserve"> внесении изменений  в</w:t>
      </w:r>
      <w:r>
        <w:rPr>
          <w:color w:val="000000"/>
          <w:sz w:val="28"/>
          <w:szCs w:val="28"/>
        </w:rPr>
        <w:t xml:space="preserve">  Программу</w:t>
      </w:r>
      <w:r w:rsidR="007F0C1D">
        <w:rPr>
          <w:color w:val="000000"/>
          <w:sz w:val="28"/>
          <w:szCs w:val="28"/>
        </w:rPr>
        <w:t xml:space="preserve"> комплексного развития систем коммунальной инфраструктуры муниципального образования</w:t>
      </w:r>
    </w:p>
    <w:p w:rsidR="007F0C1D" w:rsidRDefault="007F0C1D" w:rsidP="007F0C1D">
      <w:pPr>
        <w:spacing w:after="0"/>
        <w:ind w:right="3684"/>
        <w:rPr>
          <w:color w:val="000000"/>
          <w:sz w:val="28"/>
          <w:szCs w:val="28"/>
        </w:rPr>
      </w:pPr>
      <w:r>
        <w:rPr>
          <w:color w:val="000000"/>
          <w:sz w:val="28"/>
          <w:szCs w:val="28"/>
        </w:rPr>
        <w:t>сельское поселение «</w:t>
      </w:r>
      <w:proofErr w:type="spellStart"/>
      <w:r>
        <w:rPr>
          <w:color w:val="000000"/>
          <w:sz w:val="28"/>
          <w:szCs w:val="28"/>
        </w:rPr>
        <w:t>Арзгун</w:t>
      </w:r>
      <w:proofErr w:type="spellEnd"/>
      <w:r>
        <w:rPr>
          <w:color w:val="000000"/>
          <w:sz w:val="28"/>
          <w:szCs w:val="28"/>
        </w:rPr>
        <w:t xml:space="preserve">» </w:t>
      </w:r>
    </w:p>
    <w:p w:rsidR="007F0C1D" w:rsidRDefault="007F0C1D" w:rsidP="007F0C1D">
      <w:pPr>
        <w:spacing w:after="0"/>
        <w:ind w:right="3684"/>
        <w:rPr>
          <w:color w:val="000000"/>
          <w:sz w:val="28"/>
          <w:szCs w:val="28"/>
        </w:rPr>
      </w:pPr>
      <w:r>
        <w:rPr>
          <w:color w:val="000000"/>
          <w:sz w:val="28"/>
          <w:szCs w:val="28"/>
        </w:rPr>
        <w:t>на 2011-2020 годы</w:t>
      </w:r>
    </w:p>
    <w:p w:rsidR="007F0C1D" w:rsidRDefault="007F0C1D" w:rsidP="007F0C1D">
      <w:pPr>
        <w:spacing w:after="0"/>
        <w:ind w:right="4110"/>
        <w:rPr>
          <w:color w:val="000000"/>
          <w:sz w:val="28"/>
          <w:szCs w:val="28"/>
        </w:rPr>
      </w:pPr>
    </w:p>
    <w:p w:rsidR="007F0C1D" w:rsidRDefault="007F0C1D" w:rsidP="007F0C1D">
      <w:pPr>
        <w:ind w:right="4110"/>
        <w:rPr>
          <w:color w:val="000000"/>
          <w:sz w:val="28"/>
          <w:szCs w:val="28"/>
        </w:rPr>
      </w:pPr>
    </w:p>
    <w:p w:rsidR="007F0C1D" w:rsidRDefault="007F0C1D" w:rsidP="007F0C1D">
      <w:pPr>
        <w:pStyle w:val="a4"/>
        <w:ind w:firstLine="709"/>
        <w:rPr>
          <w:rFonts w:ascii="Times New Roman" w:hAnsi="Times New Roman"/>
          <w:sz w:val="28"/>
          <w:szCs w:val="28"/>
        </w:rPr>
      </w:pPr>
      <w:r>
        <w:rPr>
          <w:rFonts w:ascii="Times New Roman" w:hAnsi="Times New Roman"/>
          <w:sz w:val="28"/>
          <w:szCs w:val="28"/>
        </w:rPr>
        <w:t>В соответствии с требованиями Постановления Правительства РФ от 14.06.2013г. № 502, Совет депутатов сельского поселения «</w:t>
      </w:r>
      <w:proofErr w:type="spellStart"/>
      <w:r>
        <w:rPr>
          <w:rFonts w:ascii="Times New Roman" w:hAnsi="Times New Roman"/>
          <w:sz w:val="28"/>
          <w:szCs w:val="28"/>
        </w:rPr>
        <w:t>Арзгун</w:t>
      </w:r>
      <w:proofErr w:type="spellEnd"/>
      <w:r>
        <w:rPr>
          <w:rFonts w:ascii="Times New Roman" w:hAnsi="Times New Roman"/>
          <w:sz w:val="28"/>
          <w:szCs w:val="28"/>
        </w:rPr>
        <w:t>» Решил:</w:t>
      </w:r>
    </w:p>
    <w:p w:rsidR="007F0C1D" w:rsidRDefault="007F0C1D" w:rsidP="007F0C1D">
      <w:pPr>
        <w:rPr>
          <w:sz w:val="28"/>
          <w:szCs w:val="28"/>
        </w:rPr>
      </w:pPr>
    </w:p>
    <w:p w:rsidR="007F0C1D" w:rsidRDefault="007F0C1D" w:rsidP="007F0C1D">
      <w:pPr>
        <w:pStyle w:val="1"/>
        <w:spacing w:before="0" w:after="0"/>
        <w:ind w:firstLine="709"/>
        <w:jc w:val="both"/>
        <w:rPr>
          <w:rFonts w:ascii="Times New Roman" w:hAnsi="Times New Roman"/>
          <w:b w:val="0"/>
          <w:color w:val="000000"/>
          <w:sz w:val="28"/>
          <w:szCs w:val="28"/>
        </w:rPr>
      </w:pPr>
      <w:r>
        <w:rPr>
          <w:rFonts w:ascii="Times New Roman" w:hAnsi="Times New Roman"/>
          <w:b w:val="0"/>
          <w:color w:val="000000"/>
          <w:sz w:val="28"/>
          <w:szCs w:val="28"/>
        </w:rPr>
        <w:t>1.</w:t>
      </w:r>
      <w:r w:rsidR="007F0B06">
        <w:rPr>
          <w:rFonts w:ascii="Times New Roman" w:hAnsi="Times New Roman"/>
          <w:b w:val="0"/>
          <w:color w:val="000000"/>
          <w:sz w:val="28"/>
          <w:szCs w:val="28"/>
        </w:rPr>
        <w:t>Внести изменения в</w:t>
      </w:r>
      <w:r>
        <w:rPr>
          <w:rFonts w:ascii="Times New Roman" w:hAnsi="Times New Roman"/>
          <w:b w:val="0"/>
          <w:color w:val="000000"/>
          <w:sz w:val="28"/>
          <w:szCs w:val="28"/>
        </w:rPr>
        <w:t xml:space="preserve"> программу комплексного развития систем коммунальной инфраструктуры </w:t>
      </w:r>
      <w:r w:rsidRPr="009D3EF5">
        <w:rPr>
          <w:rFonts w:ascii="Times New Roman" w:hAnsi="Times New Roman"/>
          <w:b w:val="0"/>
          <w:color w:val="000000"/>
          <w:sz w:val="28"/>
          <w:szCs w:val="28"/>
        </w:rPr>
        <w:t>муниципального образования</w:t>
      </w:r>
      <w:r>
        <w:rPr>
          <w:rFonts w:ascii="Times New Roman" w:hAnsi="Times New Roman"/>
          <w:b w:val="0"/>
          <w:color w:val="000000"/>
          <w:sz w:val="28"/>
          <w:szCs w:val="28"/>
        </w:rPr>
        <w:t xml:space="preserve"> сельское поселение «</w:t>
      </w:r>
      <w:proofErr w:type="spellStart"/>
      <w:r>
        <w:rPr>
          <w:rFonts w:ascii="Times New Roman" w:hAnsi="Times New Roman"/>
          <w:b w:val="0"/>
          <w:color w:val="000000"/>
          <w:sz w:val="28"/>
          <w:szCs w:val="28"/>
        </w:rPr>
        <w:t>Арзгун</w:t>
      </w:r>
      <w:proofErr w:type="spellEnd"/>
      <w:r>
        <w:rPr>
          <w:rFonts w:ascii="Times New Roman" w:hAnsi="Times New Roman"/>
          <w:b w:val="0"/>
          <w:color w:val="000000"/>
          <w:sz w:val="28"/>
          <w:szCs w:val="28"/>
        </w:rPr>
        <w:t>» на 2011 - 2020 годы.</w:t>
      </w:r>
    </w:p>
    <w:p w:rsidR="007F0C1D" w:rsidRDefault="007F0C1D" w:rsidP="007F0C1D">
      <w:pPr>
        <w:ind w:firstLine="720"/>
        <w:jc w:val="both"/>
        <w:rPr>
          <w:sz w:val="28"/>
          <w:szCs w:val="28"/>
        </w:rPr>
      </w:pPr>
      <w:r>
        <w:rPr>
          <w:sz w:val="28"/>
          <w:szCs w:val="28"/>
        </w:rPr>
        <w:t>2. Настоящее решение вступает в силу со дня подписания.</w:t>
      </w:r>
    </w:p>
    <w:p w:rsidR="007F0C1D" w:rsidRPr="00AD16BE" w:rsidRDefault="007F0C1D" w:rsidP="007F0C1D">
      <w:pPr>
        <w:ind w:left="540"/>
        <w:rPr>
          <w:rStyle w:val="a3"/>
        </w:rPr>
      </w:pPr>
    </w:p>
    <w:p w:rsidR="007F0C1D" w:rsidRDefault="007F0C1D" w:rsidP="007F0C1D">
      <w:pPr>
        <w:ind w:left="540"/>
        <w:rPr>
          <w:rStyle w:val="a3"/>
        </w:rPr>
      </w:pPr>
    </w:p>
    <w:p w:rsidR="007F0C1D" w:rsidRPr="009D3EF5" w:rsidRDefault="007F0C1D" w:rsidP="007F0C1D">
      <w:pPr>
        <w:spacing w:after="0"/>
        <w:rPr>
          <w:rStyle w:val="a3"/>
          <w:sz w:val="28"/>
          <w:szCs w:val="28"/>
        </w:rPr>
      </w:pPr>
      <w:r>
        <w:rPr>
          <w:rStyle w:val="a3"/>
        </w:rPr>
        <w:t xml:space="preserve">  </w:t>
      </w:r>
      <w:r w:rsidRPr="009D3EF5">
        <w:rPr>
          <w:rStyle w:val="a3"/>
          <w:sz w:val="28"/>
          <w:szCs w:val="28"/>
        </w:rPr>
        <w:t xml:space="preserve">Глава муниципального образования </w:t>
      </w:r>
    </w:p>
    <w:p w:rsidR="00DD79C7" w:rsidRPr="00DD79C7" w:rsidRDefault="007F0C1D" w:rsidP="007F0C1D">
      <w:pPr>
        <w:spacing w:after="0"/>
        <w:rPr>
          <w:rStyle w:val="a3"/>
          <w:sz w:val="28"/>
          <w:szCs w:val="28"/>
        </w:rPr>
      </w:pPr>
      <w:r w:rsidRPr="009D3EF5">
        <w:rPr>
          <w:rStyle w:val="a3"/>
          <w:sz w:val="28"/>
          <w:szCs w:val="28"/>
        </w:rPr>
        <w:t xml:space="preserve">  сельское поселение «</w:t>
      </w:r>
      <w:proofErr w:type="spellStart"/>
      <w:r w:rsidRPr="009D3EF5">
        <w:rPr>
          <w:rStyle w:val="a3"/>
          <w:sz w:val="28"/>
          <w:szCs w:val="28"/>
        </w:rPr>
        <w:t>Арзгун</w:t>
      </w:r>
      <w:proofErr w:type="spellEnd"/>
      <w:r w:rsidRPr="009D3EF5">
        <w:rPr>
          <w:rStyle w:val="a3"/>
          <w:sz w:val="28"/>
          <w:szCs w:val="28"/>
        </w:rPr>
        <w:t xml:space="preserve">»                                         </w:t>
      </w:r>
      <w:proofErr w:type="spellStart"/>
      <w:r>
        <w:rPr>
          <w:rStyle w:val="a3"/>
          <w:sz w:val="28"/>
          <w:szCs w:val="28"/>
        </w:rPr>
        <w:t>Гармаева</w:t>
      </w:r>
      <w:proofErr w:type="spellEnd"/>
      <w:r>
        <w:rPr>
          <w:rStyle w:val="a3"/>
          <w:sz w:val="28"/>
          <w:szCs w:val="28"/>
        </w:rPr>
        <w:t xml:space="preserve"> М.Д.</w:t>
      </w:r>
      <w:r w:rsidRPr="009D3EF5">
        <w:rPr>
          <w:rStyle w:val="a3"/>
          <w:sz w:val="28"/>
          <w:szCs w:val="28"/>
        </w:rPr>
        <w:t xml:space="preserve">  </w:t>
      </w: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7F0C1D">
      <w:pPr>
        <w:spacing w:after="0"/>
        <w:rPr>
          <w:rStyle w:val="a3"/>
          <w:sz w:val="28"/>
          <w:szCs w:val="28"/>
        </w:rPr>
      </w:pPr>
    </w:p>
    <w:p w:rsidR="00DD79C7" w:rsidRPr="007F0B06"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52"/>
        </w:rPr>
      </w:pPr>
    </w:p>
    <w:p w:rsidR="00DD79C7" w:rsidRPr="007F0B06"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52"/>
        </w:rPr>
      </w:pPr>
    </w:p>
    <w:p w:rsidR="00DD79C7" w:rsidRPr="007F0B06"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52"/>
        </w:rPr>
      </w:pPr>
    </w:p>
    <w:p w:rsidR="00DD79C7" w:rsidRPr="007F0B06"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52"/>
        </w:rPr>
      </w:pPr>
    </w:p>
    <w:p w:rsidR="00DD79C7" w:rsidRPr="007F0B06"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52"/>
        </w:rPr>
      </w:pP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52"/>
          <w:szCs w:val="52"/>
        </w:rPr>
      </w:pPr>
      <w:r w:rsidRPr="00EF0E58">
        <w:rPr>
          <w:rFonts w:ascii="Times New Roman" w:eastAsia="Times New Roman" w:hAnsi="Times New Roman" w:cs="Times New Roman"/>
          <w:b/>
          <w:bCs/>
          <w:color w:val="000000"/>
          <w:sz w:val="52"/>
        </w:rPr>
        <w:t>ПРОГРАММА</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44"/>
          <w:szCs w:val="44"/>
        </w:rPr>
      </w:pPr>
      <w:r w:rsidRPr="00EF0E58">
        <w:rPr>
          <w:rFonts w:ascii="Times New Roman" w:eastAsia="Times New Roman" w:hAnsi="Times New Roman" w:cs="Times New Roman"/>
          <w:b/>
          <w:bCs/>
          <w:color w:val="000000"/>
          <w:sz w:val="44"/>
        </w:rPr>
        <w:t>КОМПЛЕКСНОГО РАЗВИТИЯ СИСТЕМ</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44"/>
          <w:szCs w:val="44"/>
        </w:rPr>
      </w:pPr>
      <w:r w:rsidRPr="00EF0E58">
        <w:rPr>
          <w:rFonts w:ascii="Times New Roman" w:eastAsia="Times New Roman" w:hAnsi="Times New Roman" w:cs="Times New Roman"/>
          <w:b/>
          <w:bCs/>
          <w:color w:val="000000"/>
          <w:sz w:val="44"/>
        </w:rPr>
        <w:t>КОММУНАЛЬНОЙ ИНФРАСТРУКТУРЫ</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44"/>
          <w:szCs w:val="44"/>
        </w:rPr>
      </w:pPr>
      <w:r w:rsidRPr="00EF0E58">
        <w:rPr>
          <w:rFonts w:ascii="Times New Roman" w:eastAsia="Times New Roman" w:hAnsi="Times New Roman" w:cs="Times New Roman"/>
          <w:b/>
          <w:bCs/>
          <w:color w:val="000000"/>
          <w:sz w:val="44"/>
        </w:rPr>
        <w:t>Муниципального образования</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44"/>
          <w:szCs w:val="44"/>
        </w:rPr>
      </w:pPr>
      <w:r w:rsidRPr="00EF0E58">
        <w:rPr>
          <w:rFonts w:ascii="Times New Roman" w:eastAsia="Times New Roman" w:hAnsi="Times New Roman" w:cs="Times New Roman"/>
          <w:b/>
          <w:bCs/>
          <w:color w:val="000000"/>
          <w:sz w:val="44"/>
        </w:rPr>
        <w:t>сельское поселение «</w:t>
      </w:r>
      <w:proofErr w:type="spellStart"/>
      <w:r w:rsidRPr="00EF0E58">
        <w:rPr>
          <w:rFonts w:ascii="Times New Roman" w:eastAsia="Times New Roman" w:hAnsi="Times New Roman" w:cs="Times New Roman"/>
          <w:b/>
          <w:bCs/>
          <w:color w:val="000000"/>
          <w:sz w:val="44"/>
        </w:rPr>
        <w:t>Арзгун</w:t>
      </w:r>
      <w:proofErr w:type="spellEnd"/>
      <w:r w:rsidRPr="00EF0E58">
        <w:rPr>
          <w:rFonts w:ascii="Times New Roman" w:eastAsia="Times New Roman" w:hAnsi="Times New Roman" w:cs="Times New Roman"/>
          <w:b/>
          <w:bCs/>
          <w:color w:val="000000"/>
          <w:sz w:val="44"/>
        </w:rPr>
        <w:t>»</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44"/>
          <w:szCs w:val="44"/>
        </w:rPr>
      </w:pPr>
      <w:r w:rsidRPr="00EF0E58">
        <w:rPr>
          <w:rFonts w:ascii="Times New Roman" w:eastAsia="Times New Roman" w:hAnsi="Times New Roman" w:cs="Times New Roman"/>
          <w:b/>
          <w:bCs/>
          <w:color w:val="000000"/>
          <w:sz w:val="44"/>
        </w:rPr>
        <w:t>Республики Бурятия за 2011-2020 годы</w:t>
      </w: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rPr>
      </w:pP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Паспорт</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Программы комплексного развития систем коммунальной инфраструктуры сельского поселения «</w:t>
      </w:r>
      <w:proofErr w:type="spellStart"/>
      <w:r w:rsidRPr="00EF0E58">
        <w:rPr>
          <w:rFonts w:ascii="Times New Roman" w:eastAsia="Times New Roman" w:hAnsi="Times New Roman" w:cs="Times New Roman"/>
          <w:b/>
          <w:bCs/>
          <w:color w:val="000000"/>
          <w:sz w:val="28"/>
        </w:rPr>
        <w:t>Арзгун</w:t>
      </w:r>
      <w:proofErr w:type="spellEnd"/>
      <w:r w:rsidRPr="00EF0E58">
        <w:rPr>
          <w:rFonts w:ascii="Times New Roman" w:eastAsia="Times New Roman" w:hAnsi="Times New Roman" w:cs="Times New Roman"/>
          <w:b/>
          <w:bCs/>
          <w:color w:val="000000"/>
          <w:sz w:val="28"/>
        </w:rPr>
        <w:t>» на 2011-2020 годы</w:t>
      </w:r>
    </w:p>
    <w:tbl>
      <w:tblPr>
        <w:tblW w:w="0" w:type="auto"/>
        <w:shd w:val="clear" w:color="auto" w:fill="FFFFFF"/>
        <w:tblCellMar>
          <w:top w:w="15" w:type="dxa"/>
          <w:left w:w="15" w:type="dxa"/>
          <w:bottom w:w="15" w:type="dxa"/>
          <w:right w:w="15" w:type="dxa"/>
        </w:tblCellMar>
        <w:tblLook w:val="04A0"/>
      </w:tblPr>
      <w:tblGrid>
        <w:gridCol w:w="2647"/>
        <w:gridCol w:w="6738"/>
      </w:tblGrid>
      <w:tr w:rsidR="00DD79C7" w:rsidRPr="00EF0E58" w:rsidTr="0039288D">
        <w:trPr>
          <w:trHeight w:val="714"/>
        </w:trPr>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Наименование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Программа комплексного развития систем коммунальной инфраструктуры сельского поселения «</w:t>
            </w:r>
            <w:proofErr w:type="spellStart"/>
            <w:r w:rsidRPr="00EF0E58">
              <w:rPr>
                <w:rFonts w:ascii="Times New Roman" w:eastAsia="Times New Roman" w:hAnsi="Times New Roman" w:cs="Times New Roman"/>
                <w:color w:val="000000"/>
                <w:sz w:val="24"/>
                <w:szCs w:val="24"/>
              </w:rPr>
              <w:t>Арзгун</w:t>
            </w:r>
            <w:proofErr w:type="spellEnd"/>
            <w:r w:rsidRPr="00EF0E58">
              <w:rPr>
                <w:rFonts w:ascii="Times New Roman" w:eastAsia="Times New Roman" w:hAnsi="Times New Roman" w:cs="Times New Roman"/>
                <w:color w:val="000000"/>
                <w:sz w:val="24"/>
                <w:szCs w:val="24"/>
              </w:rPr>
              <w:t>» на 2011-2020 годы</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Основание для разработки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Федеральный закон от 06.10.2003г №131-ФЗ «Об общих принципах организации местного самоуправления в Российской Федерации»;</w:t>
            </w:r>
          </w:p>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Федеральный закон от 30.12.2004г №210-ФЗ «Об основах регулирования тарифов организаций коммунального комплекса»</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Заказчик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Администрация сельского поселения «</w:t>
            </w:r>
            <w:proofErr w:type="spellStart"/>
            <w:r w:rsidRPr="00EF0E58">
              <w:rPr>
                <w:rFonts w:ascii="Times New Roman" w:eastAsia="Times New Roman" w:hAnsi="Times New Roman" w:cs="Times New Roman"/>
                <w:color w:val="000000"/>
                <w:sz w:val="24"/>
                <w:szCs w:val="24"/>
              </w:rPr>
              <w:t>Арзгун</w:t>
            </w:r>
            <w:proofErr w:type="spellEnd"/>
            <w:r w:rsidRPr="00EF0E58">
              <w:rPr>
                <w:rFonts w:ascii="Times New Roman" w:eastAsia="Times New Roman" w:hAnsi="Times New Roman" w:cs="Times New Roman"/>
                <w:color w:val="000000"/>
                <w:sz w:val="24"/>
                <w:szCs w:val="24"/>
              </w:rPr>
              <w:t>»</w:t>
            </w:r>
          </w:p>
        </w:tc>
      </w:tr>
      <w:tr w:rsidR="00DD79C7" w:rsidRPr="00EF0E58" w:rsidTr="0039288D">
        <w:trPr>
          <w:trHeight w:val="534"/>
        </w:trPr>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Разработчик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Администрация сельского поселения «</w:t>
            </w:r>
            <w:proofErr w:type="spellStart"/>
            <w:r w:rsidRPr="00EF0E58">
              <w:rPr>
                <w:rFonts w:ascii="Times New Roman" w:eastAsia="Times New Roman" w:hAnsi="Times New Roman" w:cs="Times New Roman"/>
                <w:color w:val="000000"/>
                <w:sz w:val="24"/>
                <w:szCs w:val="24"/>
              </w:rPr>
              <w:t>Арзгун</w:t>
            </w:r>
            <w:proofErr w:type="spellEnd"/>
            <w:r w:rsidRPr="00EF0E58">
              <w:rPr>
                <w:rFonts w:ascii="Times New Roman" w:eastAsia="Times New Roman" w:hAnsi="Times New Roman" w:cs="Times New Roman"/>
                <w:color w:val="000000"/>
                <w:sz w:val="24"/>
                <w:szCs w:val="24"/>
              </w:rPr>
              <w:t>»</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Цели и задачи реализации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Обеспечение комфортных условий проживания населения сельского поселения.</w:t>
            </w:r>
          </w:p>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Приведение жилищного фонда и коммунальной инфраструктуры в соответствие со стандартами качества.</w:t>
            </w:r>
          </w:p>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Улучшение состояния окружающей среды, экологическая безопасность развития поселения.</w:t>
            </w:r>
          </w:p>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Модернизация объектов коммунальной инфраструктуры.</w:t>
            </w:r>
          </w:p>
          <w:p w:rsidR="00DD79C7" w:rsidRPr="00EF0E58" w:rsidRDefault="00DD79C7" w:rsidP="0039288D">
            <w:pPr>
              <w:spacing w:after="0"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Повышение качества предоставляемых потребителям коммунальных услуг.</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Сроки и этапы реализации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2011 – 2020 годы</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Объемы  </w:t>
            </w:r>
            <w:r>
              <w:rPr>
                <w:rFonts w:ascii="Times New Roman" w:eastAsia="Times New Roman" w:hAnsi="Times New Roman" w:cs="Times New Roman"/>
                <w:color w:val="000000"/>
                <w:sz w:val="24"/>
                <w:szCs w:val="24"/>
              </w:rPr>
              <w:t>и источники финансирования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Всего-11,9 млн</w:t>
            </w:r>
            <w:proofErr w:type="gramStart"/>
            <w:r w:rsidRPr="00EF0E58">
              <w:rPr>
                <w:rFonts w:ascii="Times New Roman" w:eastAsia="Times New Roman" w:hAnsi="Times New Roman" w:cs="Times New Roman"/>
                <w:color w:val="000000"/>
                <w:sz w:val="24"/>
                <w:szCs w:val="24"/>
              </w:rPr>
              <w:t>.р</w:t>
            </w:r>
            <w:proofErr w:type="gramEnd"/>
            <w:r w:rsidRPr="00EF0E58">
              <w:rPr>
                <w:rFonts w:ascii="Times New Roman" w:eastAsia="Times New Roman" w:hAnsi="Times New Roman" w:cs="Times New Roman"/>
                <w:color w:val="000000"/>
                <w:sz w:val="24"/>
                <w:szCs w:val="24"/>
              </w:rPr>
              <w:t>уб.; республиканский бюджет-9,9 млн.руб.; бюджет МО-1,9 млн.руб.; бюджет поселения-0,1 млн.руб.;</w:t>
            </w:r>
          </w:p>
        </w:tc>
      </w:tr>
      <w:tr w:rsidR="00DD79C7" w:rsidRPr="00EF0E58" w:rsidTr="0039288D">
        <w:tc>
          <w:tcPr>
            <w:tcW w:w="26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Ожидаемые результаты реализации Программы</w:t>
            </w:r>
          </w:p>
        </w:tc>
        <w:tc>
          <w:tcPr>
            <w:tcW w:w="68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повышение качества предоставления коммунальных услуг;</w:t>
            </w:r>
          </w:p>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улучшение экологического состояния окружающей среды;</w:t>
            </w:r>
          </w:p>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снижение уровня износа объектов коммунальной инфраструктуры;</w:t>
            </w:r>
          </w:p>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привлечение внебюджетных сре</w:t>
            </w:r>
            <w:proofErr w:type="gramStart"/>
            <w:r w:rsidRPr="00EF0E58">
              <w:rPr>
                <w:rFonts w:ascii="Times New Roman" w:eastAsia="Times New Roman" w:hAnsi="Times New Roman" w:cs="Times New Roman"/>
                <w:color w:val="000000"/>
                <w:sz w:val="24"/>
                <w:szCs w:val="24"/>
              </w:rPr>
              <w:t>дств дл</w:t>
            </w:r>
            <w:proofErr w:type="gramEnd"/>
            <w:r w:rsidRPr="00EF0E58">
              <w:rPr>
                <w:rFonts w:ascii="Times New Roman" w:eastAsia="Times New Roman" w:hAnsi="Times New Roman" w:cs="Times New Roman"/>
                <w:color w:val="000000"/>
                <w:sz w:val="24"/>
                <w:szCs w:val="24"/>
              </w:rPr>
              <w:t>я финансирования проектов модернизации объектов коммунальной инфраструктуры.</w:t>
            </w:r>
          </w:p>
        </w:tc>
      </w:tr>
    </w:tbl>
    <w:p w:rsidR="00DD79C7" w:rsidRPr="00EF0E58" w:rsidRDefault="00DD79C7" w:rsidP="00DD79C7">
      <w:pPr>
        <w:spacing w:after="0" w:line="240" w:lineRule="auto"/>
        <w:rPr>
          <w:rFonts w:ascii="Times New Roman" w:eastAsia="Times New Roman" w:hAnsi="Times New Roman" w:cs="Times New Roman"/>
          <w:sz w:val="24"/>
          <w:szCs w:val="24"/>
        </w:rPr>
      </w:pPr>
      <w:r w:rsidRPr="00EF0E58">
        <w:rPr>
          <w:rFonts w:ascii="Times New Roman" w:eastAsia="Times New Roman" w:hAnsi="Times New Roman" w:cs="Times New Roman"/>
          <w:color w:val="000000"/>
          <w:sz w:val="24"/>
          <w:szCs w:val="24"/>
        </w:rPr>
        <w:br/>
      </w:r>
    </w:p>
    <w:p w:rsidR="00DD79C7" w:rsidRDefault="00DD79C7" w:rsidP="00DD79C7">
      <w:pPr>
        <w:shd w:val="clear" w:color="auto" w:fill="FFFFFF"/>
        <w:spacing w:before="100" w:beforeAutospacing="1" w:after="100" w:afterAutospacing="1" w:line="240" w:lineRule="auto"/>
        <w:ind w:left="900"/>
        <w:jc w:val="center"/>
        <w:rPr>
          <w:rFonts w:ascii="Times New Roman" w:eastAsia="Times New Roman" w:hAnsi="Times New Roman" w:cs="Times New Roman"/>
          <w:b/>
          <w:bCs/>
          <w:color w:val="000000"/>
          <w:sz w:val="28"/>
        </w:rPr>
      </w:pPr>
    </w:p>
    <w:p w:rsidR="00DD79C7" w:rsidRDefault="00DD79C7" w:rsidP="00DD79C7">
      <w:pPr>
        <w:shd w:val="clear" w:color="auto" w:fill="FFFFFF"/>
        <w:spacing w:before="100" w:beforeAutospacing="1" w:after="100" w:afterAutospacing="1" w:line="240" w:lineRule="auto"/>
        <w:ind w:left="900"/>
        <w:jc w:val="center"/>
        <w:rPr>
          <w:rFonts w:ascii="Times New Roman" w:eastAsia="Times New Roman" w:hAnsi="Times New Roman" w:cs="Times New Roman"/>
          <w:b/>
          <w:bCs/>
          <w:color w:val="000000"/>
          <w:sz w:val="28"/>
        </w:rPr>
      </w:pPr>
    </w:p>
    <w:p w:rsidR="00DD79C7" w:rsidRPr="00EF0E58" w:rsidRDefault="00DD79C7" w:rsidP="00DD79C7">
      <w:pPr>
        <w:shd w:val="clear" w:color="auto" w:fill="FFFFFF"/>
        <w:spacing w:before="100" w:beforeAutospacing="1" w:after="100" w:afterAutospacing="1" w:line="240" w:lineRule="auto"/>
        <w:ind w:left="900"/>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lastRenderedPageBreak/>
        <w:t>1.Общие положения</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Программа Комплексного развития систем коммунальной инфраструктуры муниципального образования </w:t>
      </w:r>
      <w:proofErr w:type="spellStart"/>
      <w:proofErr w:type="gramStart"/>
      <w:r w:rsidRPr="00EF0E58">
        <w:rPr>
          <w:rFonts w:ascii="Times New Roman" w:eastAsia="Times New Roman" w:hAnsi="Times New Roman" w:cs="Times New Roman"/>
          <w:color w:val="000000"/>
          <w:sz w:val="28"/>
          <w:szCs w:val="28"/>
        </w:rPr>
        <w:t>c</w:t>
      </w:r>
      <w:proofErr w:type="gramEnd"/>
      <w:r w:rsidRPr="00EF0E58">
        <w:rPr>
          <w:rFonts w:ascii="Times New Roman" w:eastAsia="Times New Roman" w:hAnsi="Times New Roman" w:cs="Times New Roman"/>
          <w:color w:val="000000"/>
          <w:sz w:val="28"/>
          <w:szCs w:val="28"/>
        </w:rPr>
        <w:t>ельское</w:t>
      </w:r>
      <w:proofErr w:type="spellEnd"/>
      <w:r w:rsidRPr="00EF0E58">
        <w:rPr>
          <w:rFonts w:ascii="Times New Roman" w:eastAsia="Times New Roman" w:hAnsi="Times New Roman" w:cs="Times New Roman"/>
          <w:color w:val="000000"/>
          <w:sz w:val="28"/>
          <w:szCs w:val="28"/>
        </w:rPr>
        <w:t xml:space="preserve"> поселение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 (далее - Программа) разработана в целях исполнения поручения Президента РФ от 17.03.2011года № Пр-701 и поручения Президента-Председателя Правительства РБ (протокол от 04.04.2011 года № 10) для формирования проекта Республиканской целевой программы «Комплексная программа модернизации и реформирования жилищно-коммунального хозяйства Республики Бурятия до 2020 года».</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Программа содержит комплекс мероприятий, предотвращающих снижение надежности коммунальных систем жизнеобеспечения, вывод отрасли в режим устойчивого достаточного финансирования и направлена на обеспечение комфортных безопасных условий проживания в жилищах. Программа предусматривает как решение задач ликвидации сверхнормативного износа основных фондов, внедрение ресурсосберегающих технологий (техническая составляющая программы), так и разработку и широкое внедрение мер по стимулированию коммунальных предприятий к эффективному и рациональному хозяйствованию, максимальному использованию собственных ресурсов для решения задач надежного и устойчивого обслуживания потребителей (организационно-экономическая составляющая программы). В результате решения этих задач повысится качество жилищно-коммунального обслуживания населения, надежность работы систем энергоснабжения, водоснабжения и канализации.</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Настоящая Программа предусматривает реализацию комплекса мероприятий по созданию условий, необходимых для привлечения внебюджетных источников и организации </w:t>
      </w:r>
      <w:proofErr w:type="spellStart"/>
      <w:r w:rsidRPr="00EF0E58">
        <w:rPr>
          <w:rFonts w:ascii="Times New Roman" w:eastAsia="Times New Roman" w:hAnsi="Times New Roman" w:cs="Times New Roman"/>
          <w:color w:val="000000"/>
          <w:sz w:val="28"/>
          <w:szCs w:val="28"/>
        </w:rPr>
        <w:t>частно-государственного</w:t>
      </w:r>
      <w:proofErr w:type="spellEnd"/>
      <w:r w:rsidRPr="00EF0E58">
        <w:rPr>
          <w:rFonts w:ascii="Times New Roman" w:eastAsia="Times New Roman" w:hAnsi="Times New Roman" w:cs="Times New Roman"/>
          <w:color w:val="000000"/>
          <w:sz w:val="28"/>
          <w:szCs w:val="28"/>
        </w:rPr>
        <w:t xml:space="preserve"> партнерства, направленных на повышение надежности и эффективности работы объектов жизнеобеспечения и эффективное использование топливно-энергетических ресурсов на основе модернизации, совершенствование механизма функционирования отрасли, обеспечивающее снижение нагрузки на бюджеты всех уровней. Отпадет необходимость принятия экстренных мер по поддержанию работоспособности коммунальных объектов.</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Программа направлена на обеспечение надежного и устойчивого обслуживания потребителей коммунальных услуг, снижение сверхнормативного износа объектов коммунальной инфраструктуры, модернизацию этих объектов путем внедрения </w:t>
      </w:r>
      <w:proofErr w:type="spellStart"/>
      <w:r w:rsidRPr="00EF0E58">
        <w:rPr>
          <w:rFonts w:ascii="Times New Roman" w:eastAsia="Times New Roman" w:hAnsi="Times New Roman" w:cs="Times New Roman"/>
          <w:color w:val="000000"/>
          <w:sz w:val="28"/>
          <w:szCs w:val="28"/>
        </w:rPr>
        <w:t>ресурсоэнергосберегающих</w:t>
      </w:r>
      <w:proofErr w:type="spellEnd"/>
      <w:r w:rsidRPr="00EF0E58">
        <w:rPr>
          <w:rFonts w:ascii="Times New Roman" w:eastAsia="Times New Roman" w:hAnsi="Times New Roman" w:cs="Times New Roman"/>
          <w:color w:val="000000"/>
          <w:sz w:val="28"/>
          <w:szCs w:val="28"/>
        </w:rPr>
        <w:t xml:space="preserve"> технологий, разработку и внедрение мер по стимулированию эффективного и рационального хозяйствования организаций коммунального комплекса.</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В результате реализации данной программы поселение будет иметь кардинально обновленный коммунальный комплекс, адаптированный к работе в рыночных условиях.</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1.1 Содержание проблемы и основание необходимости ее решения программными методами</w:t>
      </w:r>
    </w:p>
    <w:p w:rsidR="00DD79C7" w:rsidRPr="00EF0E58" w:rsidRDefault="00DD79C7" w:rsidP="00DD79C7">
      <w:pPr>
        <w:shd w:val="clear" w:color="auto" w:fill="FFFFFF"/>
        <w:spacing w:before="100" w:beforeAutospacing="1" w:after="100" w:afterAutospacing="1" w:line="240" w:lineRule="auto"/>
        <w:ind w:firstLine="736"/>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Социально-экономическое планирование является видом управленческой деятельности, направленной на обоснование мероприятий, обеспечивающих достижение поставленных целей. Возросший динамизм изменения социальной инфраструктуры, высокие требования к качеству жизни, содержанию труда, социальная направленность экономики делают необходимым государственное планирование.</w:t>
      </w:r>
    </w:p>
    <w:p w:rsidR="00DD79C7" w:rsidRPr="00EF0E58" w:rsidRDefault="00DD79C7" w:rsidP="00DD79C7">
      <w:pPr>
        <w:shd w:val="clear" w:color="auto" w:fill="FFFFFF"/>
        <w:spacing w:before="100" w:beforeAutospacing="1" w:after="100" w:afterAutospacing="1" w:line="240" w:lineRule="auto"/>
        <w:ind w:firstLine="736"/>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Кроме того, необходимость государственного социально </w:t>
      </w:r>
      <w:proofErr w:type="gramStart"/>
      <w:r w:rsidRPr="00EF0E58">
        <w:rPr>
          <w:rFonts w:ascii="Times New Roman" w:eastAsia="Times New Roman" w:hAnsi="Times New Roman" w:cs="Times New Roman"/>
          <w:color w:val="000000"/>
          <w:sz w:val="28"/>
          <w:szCs w:val="28"/>
        </w:rPr>
        <w:t>-э</w:t>
      </w:r>
      <w:proofErr w:type="gramEnd"/>
      <w:r w:rsidRPr="00EF0E58">
        <w:rPr>
          <w:rFonts w:ascii="Times New Roman" w:eastAsia="Times New Roman" w:hAnsi="Times New Roman" w:cs="Times New Roman"/>
          <w:color w:val="000000"/>
          <w:sz w:val="28"/>
          <w:szCs w:val="28"/>
        </w:rPr>
        <w:t>кономического планирования заключается в том, что:</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глобальные проблемы, к которым относится и проблема энергосбережения, можно решать лишь в рамках долгосрочной перспективы в региональном масштабе;</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объективно повышается доля общественного (коллективного) потребления, которое можно эффективно регулировать лишь с помощью государства;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рынок не способен обеспечить макроэкономическую сбалансированность и устойчивость;</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без планирования невозможно повышение эффективности экономики в масштабе общества;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отсутствие планирования как функции управления равнозначно анархии.</w:t>
      </w:r>
    </w:p>
    <w:p w:rsidR="00DD79C7" w:rsidRPr="00EF0E58" w:rsidRDefault="00DD79C7" w:rsidP="00DD79C7">
      <w:pPr>
        <w:shd w:val="clear" w:color="auto" w:fill="FFFFFF"/>
        <w:spacing w:before="100" w:beforeAutospacing="1" w:after="100" w:afterAutospacing="1" w:line="240" w:lineRule="auto"/>
        <w:ind w:firstLine="736"/>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Содержание социально-экономического планирования заключается в обосновании конкретных достижимых целей и приоритетов развития, выявление материальных, трудовых и финансовых возможностей реализации разрабатываемых программ. С формированием рыночных отношений, укреплением договорных связей между хозяйствующими субъектами объектами государственного планирования становится лишь наиболее значимые и </w:t>
      </w:r>
      <w:proofErr w:type="spellStart"/>
      <w:r w:rsidRPr="00EF0E58">
        <w:rPr>
          <w:rFonts w:ascii="Times New Roman" w:eastAsia="Times New Roman" w:hAnsi="Times New Roman" w:cs="Times New Roman"/>
          <w:color w:val="000000"/>
          <w:sz w:val="28"/>
          <w:szCs w:val="28"/>
        </w:rPr>
        <w:t>структуроопределяющие</w:t>
      </w:r>
      <w:proofErr w:type="spellEnd"/>
      <w:r w:rsidRPr="00EF0E58">
        <w:rPr>
          <w:rFonts w:ascii="Times New Roman" w:eastAsia="Times New Roman" w:hAnsi="Times New Roman" w:cs="Times New Roman"/>
          <w:color w:val="000000"/>
          <w:sz w:val="28"/>
          <w:szCs w:val="28"/>
        </w:rPr>
        <w:t xml:space="preserve"> сферы жизни, к которым относится сфера обеспечения топливно-энергетическими ресурсами.</w:t>
      </w:r>
    </w:p>
    <w:p w:rsidR="00DD79C7" w:rsidRPr="00EF0E58" w:rsidRDefault="00DD79C7" w:rsidP="00DD79C7">
      <w:pPr>
        <w:shd w:val="clear" w:color="auto" w:fill="FFFFFF"/>
        <w:spacing w:before="100" w:beforeAutospacing="1" w:after="100" w:afterAutospacing="1" w:line="240" w:lineRule="auto"/>
        <w:ind w:firstLine="736"/>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Программно-целевое планирование является одним из методов государственного планирования. Оно применяется для решения как народно-хозяйственных, так и локальных производственных, технических, экономических и других задач. Необходимость программно-целевого планирования обусловлена ростом и усложнением межотраслевых и </w:t>
      </w:r>
      <w:r w:rsidRPr="00EF0E58">
        <w:rPr>
          <w:rFonts w:ascii="Times New Roman" w:eastAsia="Times New Roman" w:hAnsi="Times New Roman" w:cs="Times New Roman"/>
          <w:color w:val="000000"/>
          <w:sz w:val="28"/>
          <w:szCs w:val="28"/>
        </w:rPr>
        <w:lastRenderedPageBreak/>
        <w:t xml:space="preserve">межрегиональных связей. Программно-целевой метод в современных условиях становится одним из основных методов планирования, а целевая комплексная программа – основным плановым документом, содержащим увязанный по ресурсам, срокам, исполнителям комплекс мероприятий для обеспечения эффективного решения поставленных задач. В тесной взаимосвязи с </w:t>
      </w:r>
      <w:proofErr w:type="gramStart"/>
      <w:r w:rsidRPr="00EF0E58">
        <w:rPr>
          <w:rFonts w:ascii="Times New Roman" w:eastAsia="Times New Roman" w:hAnsi="Times New Roman" w:cs="Times New Roman"/>
          <w:color w:val="000000"/>
          <w:sz w:val="28"/>
          <w:szCs w:val="28"/>
        </w:rPr>
        <w:t>балансовым</w:t>
      </w:r>
      <w:proofErr w:type="gramEnd"/>
      <w:r w:rsidRPr="00EF0E58">
        <w:rPr>
          <w:rFonts w:ascii="Times New Roman" w:eastAsia="Times New Roman" w:hAnsi="Times New Roman" w:cs="Times New Roman"/>
          <w:color w:val="000000"/>
          <w:sz w:val="28"/>
          <w:szCs w:val="28"/>
        </w:rPr>
        <w:t xml:space="preserve"> и другими методами планирования он позволяет рационально сочетать интересы отраслей и территорий с целями развития всей социально-экономической системы.</w:t>
      </w:r>
    </w:p>
    <w:p w:rsidR="00DD79C7" w:rsidRPr="00EF0E58" w:rsidRDefault="00DD79C7" w:rsidP="00DD79C7">
      <w:pPr>
        <w:shd w:val="clear" w:color="auto" w:fill="FFFFFF"/>
        <w:spacing w:before="100" w:beforeAutospacing="1" w:after="100" w:afterAutospacing="1" w:line="240" w:lineRule="auto"/>
        <w:ind w:firstLine="736"/>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Основными принципами разработки целевых программ являются: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реализация положений государственной стратегии устойчивого развития, приоритетного решения экономических, оборонных, научных, социальных и других важнейших задач.</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обеспечение координации и согласованности деятельности участников решения крупномасштабных федеральных, региональных, отраслевых проблем.</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участие в программе не только органов государственной власти и местного самоуправления, но и субъектов экономики, научных и общественных организаций.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достижение конкретного конечного результата и получение необходимого социально-экономического эффекта.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взаимная ответственность заказчиков и исполнителей программы.</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1.2. Цели и задачи программы комплексного развития систем коммунальной инфраструктуры</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Основными целями Программы являются: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модернизация коммунальной инфраструктуры для повышения надежности обслуживания, ресурсной эффективности производства услуг, обеспечение комфортных условий проживания населения сельского поселения, улучшение состояния окружающей среды;</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 создание организационно-правового и методического обеспечения деятельности и развития жилищно-коммунального комплекса с учетом особенностей рынка услуг, условий </w:t>
      </w:r>
      <w:proofErr w:type="spellStart"/>
      <w:r w:rsidRPr="00EF0E58">
        <w:rPr>
          <w:rFonts w:ascii="Times New Roman" w:eastAsia="Times New Roman" w:hAnsi="Times New Roman" w:cs="Times New Roman"/>
          <w:color w:val="000000"/>
          <w:sz w:val="28"/>
          <w:szCs w:val="28"/>
        </w:rPr>
        <w:t>Курумканского</w:t>
      </w:r>
      <w:proofErr w:type="spellEnd"/>
      <w:r w:rsidRPr="00EF0E58">
        <w:rPr>
          <w:rFonts w:ascii="Times New Roman" w:eastAsia="Times New Roman" w:hAnsi="Times New Roman" w:cs="Times New Roman"/>
          <w:color w:val="000000"/>
          <w:sz w:val="28"/>
          <w:szCs w:val="28"/>
        </w:rPr>
        <w:t xml:space="preserve"> района, его финансового потенциала, нового законодательства.</w:t>
      </w:r>
    </w:p>
    <w:p w:rsidR="00DD79C7" w:rsidRPr="00EF0E58" w:rsidRDefault="00DD79C7" w:rsidP="00DD79C7">
      <w:pPr>
        <w:shd w:val="clear" w:color="auto" w:fill="FFFFFF"/>
        <w:spacing w:before="100" w:beforeAutospacing="1" w:after="100" w:afterAutospacing="1" w:line="240" w:lineRule="auto"/>
        <w:jc w:val="both"/>
        <w:rPr>
          <w:rFonts w:ascii="Arial" w:eastAsia="Times New Roman" w:hAnsi="Arial" w:cs="Arial"/>
          <w:color w:val="000000"/>
          <w:sz w:val="24"/>
          <w:szCs w:val="24"/>
        </w:rPr>
      </w:pPr>
      <w:r w:rsidRPr="00EF0E58">
        <w:rPr>
          <w:rFonts w:ascii="Times New Roman" w:eastAsia="Times New Roman" w:hAnsi="Times New Roman" w:cs="Times New Roman"/>
          <w:color w:val="000000"/>
          <w:sz w:val="28"/>
        </w:rPr>
        <w:t>Основными задачами Программы являются: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модернизация объектов коммунальной инфраструктуры для повышения ресурсной эффективности производства услуг;</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замена изношенных сетей для сокращения на 35-40% уровня аварийности;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повышение эффективности управления, реализации властных полномочий органов местного самоуправления с целью обеспечения эффективного регулирования рынка услуг;</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повышение уровня благоустройства жилищного фонда путем установки локальных устройств теплоснабжения, очистки воды и стоков, организации их обслуживания.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Реализация программы должна обеспечить:</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улучшение жилищных условий населения;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повышение качества жилищно-коммунального обслуживания потребителей;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обеспечение надежности работы инженерных систем жизнеобеспечения, комфортности и безопасности проживания;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социальную защиту населения в оплате жилищно-коммунальных услуг.</w:t>
      </w:r>
    </w:p>
    <w:p w:rsidR="00DD79C7" w:rsidRPr="00EF0E58" w:rsidRDefault="00DD79C7" w:rsidP="00DD79C7">
      <w:pPr>
        <w:shd w:val="clear" w:color="auto" w:fill="FFFFFF"/>
        <w:spacing w:before="100" w:beforeAutospacing="1" w:after="100" w:afterAutospacing="1" w:line="240" w:lineRule="auto"/>
        <w:ind w:left="1570" w:firstLine="720"/>
        <w:rPr>
          <w:rFonts w:ascii="Times New Roman" w:eastAsia="Times New Roman" w:hAnsi="Times New Roman" w:cs="Times New Roman"/>
          <w:color w:val="000000"/>
          <w:sz w:val="40"/>
          <w:szCs w:val="40"/>
        </w:rPr>
      </w:pPr>
      <w:r w:rsidRPr="00EF0E58">
        <w:rPr>
          <w:rFonts w:ascii="Times New Roman" w:eastAsia="Times New Roman" w:hAnsi="Times New Roman" w:cs="Times New Roman"/>
          <w:color w:val="000000"/>
          <w:sz w:val="40"/>
        </w:rPr>
        <w:t>2.</w:t>
      </w:r>
      <w:r w:rsidRPr="00EF0E58">
        <w:rPr>
          <w:rFonts w:ascii="Cambria Math" w:eastAsia="Times New Roman" w:hAnsi="Cambria Math" w:cs="Cambria Math"/>
          <w:color w:val="000000"/>
          <w:sz w:val="40"/>
        </w:rPr>
        <w:t>​</w:t>
      </w:r>
      <w:r w:rsidRPr="00EF0E58">
        <w:rPr>
          <w:rFonts w:ascii="Times New Roman" w:eastAsia="Times New Roman" w:hAnsi="Times New Roman" w:cs="Times New Roman"/>
          <w:color w:val="000000"/>
          <w:sz w:val="40"/>
        </w:rPr>
        <w:t> </w:t>
      </w:r>
      <w:r w:rsidRPr="00EF0E58">
        <w:rPr>
          <w:rFonts w:ascii="Times New Roman" w:eastAsia="Times New Roman" w:hAnsi="Times New Roman" w:cs="Times New Roman"/>
          <w:b/>
          <w:bCs/>
          <w:color w:val="000000"/>
          <w:sz w:val="40"/>
        </w:rPr>
        <w:t>Краткая характеристика муниципального образования сельское поселение «</w:t>
      </w:r>
      <w:proofErr w:type="spellStart"/>
      <w:r w:rsidRPr="00EF0E58">
        <w:rPr>
          <w:rFonts w:ascii="Times New Roman" w:eastAsia="Times New Roman" w:hAnsi="Times New Roman" w:cs="Times New Roman"/>
          <w:b/>
          <w:bCs/>
          <w:color w:val="000000"/>
          <w:sz w:val="40"/>
        </w:rPr>
        <w:t>Арзгун</w:t>
      </w:r>
      <w:proofErr w:type="spellEnd"/>
      <w:r w:rsidRPr="00EF0E58">
        <w:rPr>
          <w:rFonts w:ascii="Times New Roman" w:eastAsia="Times New Roman" w:hAnsi="Times New Roman" w:cs="Times New Roman"/>
          <w:b/>
          <w:bCs/>
          <w:color w:val="000000"/>
          <w:sz w:val="40"/>
        </w:rPr>
        <w:t>»</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Сельское поселение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 xml:space="preserve">» расположено на территории </w:t>
      </w:r>
      <w:proofErr w:type="spellStart"/>
      <w:r w:rsidRPr="00EF0E58">
        <w:rPr>
          <w:rFonts w:ascii="Times New Roman" w:eastAsia="Times New Roman" w:hAnsi="Times New Roman" w:cs="Times New Roman"/>
          <w:color w:val="000000"/>
          <w:sz w:val="28"/>
          <w:szCs w:val="28"/>
        </w:rPr>
        <w:t>Курумканского</w:t>
      </w:r>
      <w:proofErr w:type="spellEnd"/>
      <w:r w:rsidRPr="00EF0E58">
        <w:rPr>
          <w:rFonts w:ascii="Times New Roman" w:eastAsia="Times New Roman" w:hAnsi="Times New Roman" w:cs="Times New Roman"/>
          <w:color w:val="000000"/>
          <w:sz w:val="28"/>
          <w:szCs w:val="28"/>
        </w:rPr>
        <w:t xml:space="preserve"> района, который относится к северным административным единицам Республики Бурятия. Сельское поселение расположено в 53 км</w:t>
      </w:r>
      <w:proofErr w:type="gramStart"/>
      <w:r w:rsidRPr="00EF0E58">
        <w:rPr>
          <w:rFonts w:ascii="Times New Roman" w:eastAsia="Times New Roman" w:hAnsi="Times New Roman" w:cs="Times New Roman"/>
          <w:color w:val="000000"/>
          <w:sz w:val="28"/>
          <w:szCs w:val="28"/>
        </w:rPr>
        <w:t>.</w:t>
      </w:r>
      <w:proofErr w:type="gramEnd"/>
      <w:r w:rsidRPr="00EF0E58">
        <w:rPr>
          <w:rFonts w:ascii="Times New Roman" w:eastAsia="Times New Roman" w:hAnsi="Times New Roman" w:cs="Times New Roman"/>
          <w:color w:val="000000"/>
          <w:sz w:val="28"/>
          <w:szCs w:val="28"/>
        </w:rPr>
        <w:t xml:space="preserve"> </w:t>
      </w:r>
      <w:proofErr w:type="gramStart"/>
      <w:r w:rsidRPr="00EF0E58">
        <w:rPr>
          <w:rFonts w:ascii="Times New Roman" w:eastAsia="Times New Roman" w:hAnsi="Times New Roman" w:cs="Times New Roman"/>
          <w:color w:val="000000"/>
          <w:sz w:val="28"/>
          <w:szCs w:val="28"/>
        </w:rPr>
        <w:t>о</w:t>
      </w:r>
      <w:proofErr w:type="gramEnd"/>
      <w:r w:rsidRPr="00EF0E58">
        <w:rPr>
          <w:rFonts w:ascii="Times New Roman" w:eastAsia="Times New Roman" w:hAnsi="Times New Roman" w:cs="Times New Roman"/>
          <w:color w:val="000000"/>
          <w:sz w:val="28"/>
          <w:szCs w:val="28"/>
        </w:rPr>
        <w:t>т районного центра.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proofErr w:type="gramStart"/>
      <w:r w:rsidRPr="00EF0E58">
        <w:rPr>
          <w:rFonts w:ascii="Times New Roman" w:eastAsia="Times New Roman" w:hAnsi="Times New Roman" w:cs="Times New Roman"/>
          <w:color w:val="000000"/>
          <w:sz w:val="28"/>
          <w:szCs w:val="28"/>
        </w:rPr>
        <w:t>Площадь поселения составляет 26,6 тыс. га, в т.ч. сенокосных участков – 2044 га, пастбищ – 4642 га, пашни – 2101 га, леса и кустарники – 1477 га, под водой – 42 га, болота – 166 га, земли застройки – 113,5 га, прочие земли – 91 га.</w:t>
      </w:r>
      <w:proofErr w:type="gramEnd"/>
    </w:p>
    <w:p w:rsidR="00DD79C7" w:rsidRPr="00EF0E58" w:rsidRDefault="00DD79C7" w:rsidP="00DD79C7">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состав сельского поселения входят 5 населенных пунктов: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 улус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 улус </w:t>
      </w:r>
      <w:proofErr w:type="spellStart"/>
      <w:r w:rsidRPr="00EF0E58">
        <w:rPr>
          <w:rFonts w:ascii="Times New Roman" w:eastAsia="Times New Roman" w:hAnsi="Times New Roman" w:cs="Times New Roman"/>
          <w:color w:val="000000"/>
          <w:sz w:val="28"/>
          <w:szCs w:val="28"/>
        </w:rPr>
        <w:t>Тунген</w:t>
      </w:r>
      <w:proofErr w:type="spell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r w:rsidRPr="00EF0E58">
        <w:rPr>
          <w:rFonts w:ascii="Times New Roman" w:eastAsia="Times New Roman" w:hAnsi="Times New Roman" w:cs="Times New Roman"/>
          <w:color w:val="000000"/>
          <w:sz w:val="26"/>
          <w:szCs w:val="26"/>
        </w:rPr>
        <w:lastRenderedPageBreak/>
        <w:t xml:space="preserve">- улус </w:t>
      </w:r>
      <w:proofErr w:type="spellStart"/>
      <w:r w:rsidRPr="00EF0E58">
        <w:rPr>
          <w:rFonts w:ascii="Times New Roman" w:eastAsia="Times New Roman" w:hAnsi="Times New Roman" w:cs="Times New Roman"/>
          <w:color w:val="000000"/>
          <w:sz w:val="26"/>
          <w:szCs w:val="26"/>
        </w:rPr>
        <w:t>Угнасай</w:t>
      </w:r>
      <w:proofErr w:type="spellEnd"/>
      <w:r w:rsidRPr="00EF0E58">
        <w:rPr>
          <w:rFonts w:ascii="Times New Roman" w:eastAsia="Times New Roman" w:hAnsi="Times New Roman" w:cs="Times New Roman"/>
          <w:color w:val="000000"/>
          <w:sz w:val="26"/>
          <w:szCs w:val="26"/>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r w:rsidRPr="00EF0E58">
        <w:rPr>
          <w:rFonts w:ascii="Times New Roman" w:eastAsia="Times New Roman" w:hAnsi="Times New Roman" w:cs="Times New Roman"/>
          <w:color w:val="000000"/>
          <w:sz w:val="26"/>
          <w:szCs w:val="26"/>
        </w:rPr>
        <w:t xml:space="preserve">- улус </w:t>
      </w:r>
      <w:proofErr w:type="spellStart"/>
      <w:r w:rsidRPr="00EF0E58">
        <w:rPr>
          <w:rFonts w:ascii="Times New Roman" w:eastAsia="Times New Roman" w:hAnsi="Times New Roman" w:cs="Times New Roman"/>
          <w:color w:val="000000"/>
          <w:sz w:val="26"/>
          <w:szCs w:val="26"/>
        </w:rPr>
        <w:t>Усть-Гарга</w:t>
      </w:r>
      <w:proofErr w:type="spellEnd"/>
      <w:r w:rsidRPr="00EF0E58">
        <w:rPr>
          <w:rFonts w:ascii="Times New Roman" w:eastAsia="Times New Roman" w:hAnsi="Times New Roman" w:cs="Times New Roman"/>
          <w:color w:val="000000"/>
          <w:sz w:val="26"/>
          <w:szCs w:val="26"/>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r w:rsidRPr="00EF0E58">
        <w:rPr>
          <w:rFonts w:ascii="Times New Roman" w:eastAsia="Times New Roman" w:hAnsi="Times New Roman" w:cs="Times New Roman"/>
          <w:color w:val="000000"/>
          <w:sz w:val="26"/>
          <w:szCs w:val="26"/>
        </w:rPr>
        <w:t xml:space="preserve">- курорт </w:t>
      </w:r>
      <w:proofErr w:type="spellStart"/>
      <w:r w:rsidRPr="00EF0E58">
        <w:rPr>
          <w:rFonts w:ascii="Times New Roman" w:eastAsia="Times New Roman" w:hAnsi="Times New Roman" w:cs="Times New Roman"/>
          <w:color w:val="000000"/>
          <w:sz w:val="26"/>
          <w:szCs w:val="26"/>
        </w:rPr>
        <w:t>Гаргинский</w:t>
      </w:r>
      <w:proofErr w:type="spellEnd"/>
      <w:r w:rsidRPr="00EF0E58">
        <w:rPr>
          <w:rFonts w:ascii="Times New Roman" w:eastAsia="Times New Roman" w:hAnsi="Times New Roman" w:cs="Times New Roman"/>
          <w:color w:val="000000"/>
          <w:sz w:val="26"/>
          <w:szCs w:val="26"/>
        </w:rPr>
        <w:t>.</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Численность населения 981 человек, плотность населения составляет 1,24 человека на 1 кв. км.</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Коренное население – буряты. Удельный вес бурят в национальном составе населения доминирует над численностью остального состава населения. Национальный состав: бурят – 95%, татар – 5%.</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Природно-климатические условия</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По районированию Республики Бурятия по термическим ресурсам район относится к суровой зоне. Территория района приподнята над уровнем моря (средняя высота над уровнем моря с. Курумкан составляет 509 м.), средние высоты водоразделов составляют 1300-1500м.</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Климат резко континентальный. Средняя температура воздуха самого холодного месяца (января) составляет –3</w:t>
      </w:r>
      <w:r>
        <w:rPr>
          <w:rFonts w:ascii="Times New Roman" w:eastAsia="Times New Roman" w:hAnsi="Times New Roman" w:cs="Times New Roman"/>
          <w:color w:val="000000"/>
          <w:sz w:val="28"/>
          <w:szCs w:val="28"/>
        </w:rPr>
        <w:t>0</w:t>
      </w:r>
      <w:r w:rsidRPr="00EF0E58">
        <w:rPr>
          <w:rFonts w:ascii="Times New Roman" w:eastAsia="Times New Roman" w:hAnsi="Times New Roman" w:cs="Times New Roman"/>
          <w:color w:val="000000"/>
          <w:sz w:val="28"/>
          <w:szCs w:val="28"/>
        </w:rPr>
        <w:t xml:space="preserve">,6С. Зима холодная и продолжительная: морозы достигают –54С в отдельные годы. Поздние весенние заморозки удерживаются в среднем до 26 мая. Осенние заморозки наступают в среднем 10 сентября. Продолжительность безморозного периода 106 дней. Световой день в зимние месяцы составляет менее 6 часов. Большие перепады температуры. Выпадение осадков идет неравномерно: вначале вегетационного периода их мало, но в период сенокоса и уборочной кампании начинается сезон дождей. Направление господствующих ветров </w:t>
      </w:r>
      <w:proofErr w:type="gramStart"/>
      <w:r w:rsidRPr="00EF0E58">
        <w:rPr>
          <w:rFonts w:ascii="Times New Roman" w:eastAsia="Times New Roman" w:hAnsi="Times New Roman" w:cs="Times New Roman"/>
          <w:color w:val="000000"/>
          <w:sz w:val="28"/>
          <w:szCs w:val="28"/>
        </w:rPr>
        <w:t>северо-западный</w:t>
      </w:r>
      <w:proofErr w:type="gramEnd"/>
      <w:r w:rsidRPr="00EF0E58">
        <w:rPr>
          <w:rFonts w:ascii="Times New Roman" w:eastAsia="Times New Roman" w:hAnsi="Times New Roman" w:cs="Times New Roman"/>
          <w:color w:val="000000"/>
          <w:sz w:val="28"/>
          <w:szCs w:val="28"/>
        </w:rPr>
        <w:t>. Большая вероятность сильных ветров, вплоть до ураганов. Существует большая вероятность сильных землетрясений, наводнений и других природных катаклизмов.</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Отрицательное воздействие данного фактора проявляется, прежде всего, на сельском хозяйстве, а также на других сферах экономики и жизни населения. Затраты на поддержание жизнедеятельности, а также издержки на поддержание условий производства в районе очень высоки. К положительным аспектам климатического фактора относится возможность развития нетрадиционных методов получения энергии - использование световой (лучевой) энергии, энергии ветров и другие виды энергетики. Это позволяет повысить эффективность производства из-за снижения затрат на энергетику, а также решить экологические проблемы.</w:t>
      </w:r>
    </w:p>
    <w:p w:rsidR="00DD79C7" w:rsidRDefault="00DD79C7" w:rsidP="00DD79C7">
      <w:pPr>
        <w:shd w:val="clear" w:color="auto" w:fill="FFFFFF"/>
        <w:spacing w:before="100" w:beforeAutospacing="1" w:after="100" w:afterAutospacing="1" w:line="240" w:lineRule="auto"/>
        <w:ind w:left="360"/>
        <w:jc w:val="both"/>
        <w:rPr>
          <w:rFonts w:ascii="Times New Roman" w:eastAsia="Times New Roman" w:hAnsi="Times New Roman" w:cs="Times New Roman"/>
          <w:b/>
          <w:bCs/>
          <w:i/>
          <w:iCs/>
          <w:color w:val="000000"/>
          <w:sz w:val="28"/>
        </w:rPr>
      </w:pPr>
    </w:p>
    <w:p w:rsidR="00DD79C7" w:rsidRDefault="00DD79C7" w:rsidP="00DD79C7">
      <w:pPr>
        <w:shd w:val="clear" w:color="auto" w:fill="FFFFFF"/>
        <w:spacing w:before="100" w:beforeAutospacing="1" w:after="100" w:afterAutospacing="1" w:line="240" w:lineRule="auto"/>
        <w:ind w:left="360"/>
        <w:jc w:val="both"/>
        <w:rPr>
          <w:rFonts w:ascii="Times New Roman" w:eastAsia="Times New Roman" w:hAnsi="Times New Roman" w:cs="Times New Roman"/>
          <w:b/>
          <w:bCs/>
          <w:i/>
          <w:iCs/>
          <w:color w:val="000000"/>
          <w:sz w:val="28"/>
        </w:rPr>
      </w:pPr>
    </w:p>
    <w:p w:rsidR="00DD79C7" w:rsidRPr="00EF0E58" w:rsidRDefault="00DD79C7" w:rsidP="00DD79C7">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lastRenderedPageBreak/>
        <w:t>Основные демографические показатели</w:t>
      </w:r>
    </w:p>
    <w:p w:rsidR="00DD79C7" w:rsidRPr="00EF0E58" w:rsidRDefault="00DD79C7" w:rsidP="00DD79C7">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Население составляет 981 человек. В сельском поселении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проживают 202 пенсионеров и 100 детей дошкольного возраста.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сфере занятости населения, занято в экономике поселения 205 человек. Трудоспособное население 535 человек, численность безработных 164 человека. Уровень общей безработицы составляет – 30,6 %. Официально зарегистрированных – 10 человек, что составляет 1,9% от трудоспособного населения.</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sz w:val="24"/>
          <w:szCs w:val="24"/>
        </w:rPr>
        <w:t>Таблица 1</w:t>
      </w:r>
    </w:p>
    <w:tbl>
      <w:tblPr>
        <w:tblW w:w="0" w:type="auto"/>
        <w:shd w:val="clear" w:color="auto" w:fill="FFFFFF"/>
        <w:tblCellMar>
          <w:top w:w="15" w:type="dxa"/>
          <w:left w:w="15" w:type="dxa"/>
          <w:bottom w:w="15" w:type="dxa"/>
          <w:right w:w="15" w:type="dxa"/>
        </w:tblCellMar>
        <w:tblLook w:val="04A0"/>
      </w:tblPr>
      <w:tblGrid>
        <w:gridCol w:w="4536"/>
        <w:gridCol w:w="1133"/>
        <w:gridCol w:w="991"/>
        <w:gridCol w:w="1133"/>
        <w:gridCol w:w="1276"/>
      </w:tblGrid>
      <w:tr w:rsidR="00DD79C7" w:rsidRPr="00EF0E58" w:rsidTr="0039288D">
        <w:trPr>
          <w:tblHeader/>
        </w:trPr>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EF0E58">
              <w:rPr>
                <w:rFonts w:ascii="Times New Roman" w:eastAsia="Times New Roman" w:hAnsi="Times New Roman" w:cs="Times New Roman"/>
                <w:b/>
                <w:bCs/>
                <w:color w:val="000000"/>
                <w:sz w:val="28"/>
                <w:szCs w:val="28"/>
              </w:rPr>
              <w:t>2007</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EF0E58">
              <w:rPr>
                <w:rFonts w:ascii="Times New Roman" w:eastAsia="Times New Roman" w:hAnsi="Times New Roman" w:cs="Times New Roman"/>
                <w:b/>
                <w:bCs/>
                <w:color w:val="000000"/>
                <w:sz w:val="28"/>
                <w:szCs w:val="28"/>
              </w:rPr>
              <w:t>2008</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EF0E58">
              <w:rPr>
                <w:rFonts w:ascii="Times New Roman" w:eastAsia="Times New Roman" w:hAnsi="Times New Roman" w:cs="Times New Roman"/>
                <w:b/>
                <w:bCs/>
                <w:color w:val="000000"/>
                <w:sz w:val="28"/>
                <w:szCs w:val="28"/>
              </w:rPr>
              <w:t>2009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EF0E58">
              <w:rPr>
                <w:rFonts w:ascii="Times New Roman" w:eastAsia="Times New Roman" w:hAnsi="Times New Roman" w:cs="Times New Roman"/>
                <w:b/>
                <w:bCs/>
                <w:color w:val="000000"/>
                <w:sz w:val="28"/>
                <w:szCs w:val="28"/>
              </w:rPr>
              <w:t>2010</w:t>
            </w:r>
          </w:p>
        </w:tc>
      </w:tr>
      <w:tr w:rsidR="00DD79C7" w:rsidRPr="00EF0E58" w:rsidTr="0039288D">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Численность постоянного населения, человек</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954</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967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987</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981</w:t>
            </w:r>
          </w:p>
        </w:tc>
      </w:tr>
      <w:tr w:rsidR="00DD79C7" w:rsidRPr="00EF0E58" w:rsidTr="0039288D">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Родившихся, человек</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19</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16</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19</w:t>
            </w:r>
          </w:p>
        </w:tc>
      </w:tr>
      <w:tr w:rsidR="00DD79C7" w:rsidRPr="00EF0E58" w:rsidTr="0039288D">
        <w:trPr>
          <w:trHeight w:val="121"/>
        </w:trPr>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121" w:lineRule="atLeast"/>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Умерших, человек</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121" w:lineRule="atLeast"/>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7</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121" w:lineRule="atLeast"/>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121" w:lineRule="atLeast"/>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121" w:lineRule="atLeast"/>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10</w:t>
            </w:r>
          </w:p>
        </w:tc>
      </w:tr>
      <w:tr w:rsidR="00DD79C7" w:rsidRPr="00EF0E58" w:rsidTr="0039288D">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Естественный прирост, человек</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12</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11</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w:t>
            </w:r>
          </w:p>
        </w:tc>
      </w:tr>
      <w:tr w:rsidR="00DD79C7" w:rsidRPr="00EF0E58" w:rsidTr="0039288D">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Миграционный прирост, человек</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w:t>
            </w:r>
          </w:p>
        </w:tc>
      </w:tr>
      <w:tr w:rsidR="00DD79C7" w:rsidRPr="00EF0E58" w:rsidTr="0039288D">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Продолжительность жизни</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65</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65</w:t>
            </w:r>
          </w:p>
        </w:tc>
      </w:tr>
    </w:tbl>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Распределение населения по полу и возрасту</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Таблица 2</w:t>
      </w:r>
    </w:p>
    <w:tbl>
      <w:tblPr>
        <w:tblW w:w="0" w:type="auto"/>
        <w:shd w:val="clear" w:color="auto" w:fill="FFFFFF"/>
        <w:tblCellMar>
          <w:top w:w="15" w:type="dxa"/>
          <w:left w:w="15" w:type="dxa"/>
          <w:bottom w:w="15" w:type="dxa"/>
          <w:right w:w="15" w:type="dxa"/>
        </w:tblCellMar>
        <w:tblLook w:val="04A0"/>
      </w:tblPr>
      <w:tblGrid>
        <w:gridCol w:w="2552"/>
        <w:gridCol w:w="2150"/>
        <w:gridCol w:w="2101"/>
        <w:gridCol w:w="2268"/>
      </w:tblGrid>
      <w:tr w:rsidR="00DD79C7" w:rsidRPr="00EF0E58" w:rsidTr="0039288D">
        <w:tc>
          <w:tcPr>
            <w:tcW w:w="470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Мужчин 484</w:t>
            </w:r>
          </w:p>
        </w:tc>
        <w:tc>
          <w:tcPr>
            <w:tcW w:w="4369"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Женщин 497</w:t>
            </w:r>
          </w:p>
        </w:tc>
      </w:tr>
      <w:tr w:rsidR="00DD79C7" w:rsidRPr="00EF0E58" w:rsidTr="0039288D">
        <w:tc>
          <w:tcPr>
            <w:tcW w:w="25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0-15 лет</w:t>
            </w:r>
          </w:p>
        </w:tc>
        <w:tc>
          <w:tcPr>
            <w:tcW w:w="21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110</w:t>
            </w:r>
          </w:p>
        </w:tc>
        <w:tc>
          <w:tcPr>
            <w:tcW w:w="21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0-15 лет</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94</w:t>
            </w:r>
          </w:p>
        </w:tc>
      </w:tr>
      <w:tr w:rsidR="00DD79C7" w:rsidRPr="00EF0E58" w:rsidTr="0039288D">
        <w:tc>
          <w:tcPr>
            <w:tcW w:w="25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16-55 лет</w:t>
            </w:r>
          </w:p>
        </w:tc>
        <w:tc>
          <w:tcPr>
            <w:tcW w:w="21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311</w:t>
            </w:r>
          </w:p>
        </w:tc>
        <w:tc>
          <w:tcPr>
            <w:tcW w:w="21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16-55 лет</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276</w:t>
            </w:r>
          </w:p>
        </w:tc>
      </w:tr>
      <w:tr w:rsidR="00DD79C7" w:rsidRPr="00EF0E58" w:rsidTr="0039288D">
        <w:tc>
          <w:tcPr>
            <w:tcW w:w="25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55 и старше</w:t>
            </w:r>
          </w:p>
        </w:tc>
        <w:tc>
          <w:tcPr>
            <w:tcW w:w="21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63</w:t>
            </w:r>
          </w:p>
        </w:tc>
        <w:tc>
          <w:tcPr>
            <w:tcW w:w="21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От 55 и старше</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127</w:t>
            </w:r>
          </w:p>
        </w:tc>
      </w:tr>
    </w:tbl>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На территории поселения функционируют: детский сад, средняя общеобразовательная школа, Дом культуры, сельская библиотека, ООО «</w:t>
      </w:r>
      <w:proofErr w:type="spellStart"/>
      <w:r w:rsidRPr="00EF0E58">
        <w:rPr>
          <w:rFonts w:ascii="Times New Roman" w:eastAsia="Times New Roman" w:hAnsi="Times New Roman" w:cs="Times New Roman"/>
          <w:color w:val="000000"/>
          <w:sz w:val="28"/>
          <w:szCs w:val="28"/>
        </w:rPr>
        <w:t>Ажал</w:t>
      </w:r>
      <w:proofErr w:type="spellEnd"/>
      <w:r w:rsidRPr="00EF0E58">
        <w:rPr>
          <w:rFonts w:ascii="Times New Roman" w:eastAsia="Times New Roman" w:hAnsi="Times New Roman" w:cs="Times New Roman"/>
          <w:color w:val="000000"/>
          <w:sz w:val="28"/>
          <w:szCs w:val="28"/>
        </w:rPr>
        <w:t>», врачебная амбулатория, 3 торговых точки, а также 257 личных подсобных хозяйств.</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Индикаторы развития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Таблица3</w:t>
      </w:r>
    </w:p>
    <w:tbl>
      <w:tblPr>
        <w:tblW w:w="0" w:type="auto"/>
        <w:shd w:val="clear" w:color="auto" w:fill="FFFFFF"/>
        <w:tblCellMar>
          <w:top w:w="15" w:type="dxa"/>
          <w:left w:w="15" w:type="dxa"/>
          <w:bottom w:w="15" w:type="dxa"/>
          <w:right w:w="15" w:type="dxa"/>
        </w:tblCellMar>
        <w:tblLook w:val="04A0"/>
      </w:tblPr>
      <w:tblGrid>
        <w:gridCol w:w="3056"/>
        <w:gridCol w:w="791"/>
        <w:gridCol w:w="941"/>
        <w:gridCol w:w="941"/>
        <w:gridCol w:w="941"/>
        <w:gridCol w:w="941"/>
        <w:gridCol w:w="844"/>
        <w:gridCol w:w="930"/>
      </w:tblGrid>
      <w:tr w:rsidR="00DD79C7" w:rsidRPr="00EF0E58" w:rsidTr="0039288D">
        <w:trPr>
          <w:trHeight w:val="85"/>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Индикаторы</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2007 год</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2011 год</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2012 год</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2013 год</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2014 год</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2015 год</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85" w:lineRule="atLeast"/>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2020 год</w:t>
            </w: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Производительность труда на одного занятого, млн. руб</w:t>
            </w:r>
            <w:r w:rsidRPr="00EF0E58">
              <w:rPr>
                <w:rFonts w:ascii="Arial" w:eastAsia="Times New Roman" w:hAnsi="Arial" w:cs="Arial"/>
                <w:color w:val="000000"/>
              </w:rPr>
              <w:t>.</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0,071</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0,097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0,103</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0,104</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0,108</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0,114</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0,150</w:t>
            </w:r>
          </w:p>
        </w:tc>
      </w:tr>
      <w:tr w:rsidR="00DD79C7" w:rsidRPr="00EF0E58" w:rsidTr="0039288D">
        <w:trPr>
          <w:trHeight w:val="36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lastRenderedPageBreak/>
              <w:t>Объем инвестиций в основной капитал, млн. рублей</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5,8</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9,1</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10,9</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12,5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14,4</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16,6</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41,1</w:t>
            </w:r>
          </w:p>
        </w:tc>
      </w:tr>
      <w:tr w:rsidR="00DD79C7" w:rsidRPr="00EF0E58" w:rsidTr="0039288D">
        <w:trPr>
          <w:trHeight w:val="556"/>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Среднемесячная заработная плата работников, рублей</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5948</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9665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10546</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11563</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12669</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13906</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left="-56" w:right="-56"/>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22662</w:t>
            </w:r>
          </w:p>
        </w:tc>
      </w:tr>
      <w:tr w:rsidR="00DD79C7" w:rsidRPr="00EF0E58" w:rsidTr="0039288D">
        <w:trPr>
          <w:trHeight w:val="599"/>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Реальная среднемесячная </w:t>
            </w:r>
            <w:r w:rsidRPr="00EF0E58">
              <w:rPr>
                <w:rFonts w:ascii="Times New Roman" w:eastAsia="Times New Roman" w:hAnsi="Times New Roman" w:cs="Times New Roman"/>
                <w:color w:val="000000"/>
              </w:rPr>
              <w:br/>
              <w:t>начисленная заработная</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плата работников в сравнении с предыдущим годом, %</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135,5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109,1</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109,6</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109,6</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109,8</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162,9</w:t>
            </w: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Численность населения, имеющего доходы ниже прожиточного минимума, человек</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329</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259</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257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252</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246</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226</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142</w:t>
            </w: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Доля населения с денежными </w:t>
            </w:r>
            <w:r w:rsidRPr="00EF0E58">
              <w:rPr>
                <w:rFonts w:ascii="Times New Roman" w:eastAsia="Times New Roman" w:hAnsi="Times New Roman" w:cs="Times New Roman"/>
                <w:color w:val="000000"/>
              </w:rPr>
              <w:br/>
              <w:t>доходами ниже величины </w:t>
            </w:r>
            <w:r w:rsidRPr="00EF0E58">
              <w:rPr>
                <w:rFonts w:ascii="Times New Roman" w:eastAsia="Times New Roman" w:hAnsi="Times New Roman" w:cs="Times New Roman"/>
                <w:color w:val="000000"/>
              </w:rPr>
              <w:br/>
              <w:t>прожиточного минимума, %</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34,3</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27,5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27,3</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26,7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26,0</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23,9</w:t>
            </w:r>
          </w:p>
        </w:tc>
        <w:tc>
          <w:tcPr>
            <w:tcW w:w="111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15,0</w:t>
            </w: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Соотношение среднемесячной </w:t>
            </w:r>
            <w:r w:rsidRPr="00EF0E58">
              <w:rPr>
                <w:rFonts w:ascii="Times New Roman" w:eastAsia="Times New Roman" w:hAnsi="Times New Roman" w:cs="Times New Roman"/>
                <w:color w:val="000000"/>
              </w:rPr>
              <w:br/>
              <w:t>заработной платы и прожиточного минимума, %</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Доходы консолидированного </w:t>
            </w:r>
            <w:r w:rsidRPr="00EF0E58">
              <w:rPr>
                <w:rFonts w:ascii="Times New Roman" w:eastAsia="Times New Roman" w:hAnsi="Times New Roman" w:cs="Times New Roman"/>
                <w:color w:val="000000"/>
              </w:rPr>
              <w:br/>
              <w:t>бюджета, млн. рублей</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2,47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2,89</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3,17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3,48</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3,87</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4,38</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7,4</w:t>
            </w:r>
          </w:p>
        </w:tc>
      </w:tr>
      <w:tr w:rsidR="00DD79C7" w:rsidRPr="00EF0E58" w:rsidTr="0039288D">
        <w:trPr>
          <w:trHeight w:val="480"/>
        </w:trPr>
        <w:tc>
          <w:tcPr>
            <w:tcW w:w="35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rPr>
            </w:pPr>
            <w:r w:rsidRPr="00EF0E58">
              <w:rPr>
                <w:rFonts w:ascii="Times New Roman" w:eastAsia="Times New Roman" w:hAnsi="Times New Roman" w:cs="Times New Roman"/>
                <w:color w:val="000000"/>
              </w:rPr>
              <w:t>Собственные налоговые и неналоговые доходы, млн. рублей</w:t>
            </w:r>
          </w:p>
        </w:tc>
        <w:tc>
          <w:tcPr>
            <w:tcW w:w="91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0,17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0,25</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0,27</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0,31</w:t>
            </w:r>
          </w:p>
        </w:tc>
        <w:tc>
          <w:tcPr>
            <w:tcW w:w="11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0,35</w:t>
            </w:r>
          </w:p>
        </w:tc>
        <w:tc>
          <w:tcPr>
            <w:tcW w:w="9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0,40</w:t>
            </w:r>
          </w:p>
        </w:tc>
        <w:tc>
          <w:tcPr>
            <w:tcW w:w="11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rPr>
            </w:pPr>
            <w:r w:rsidRPr="00EF0E58">
              <w:rPr>
                <w:rFonts w:ascii="Times New Roman" w:eastAsia="Times New Roman" w:hAnsi="Times New Roman" w:cs="Times New Roman"/>
                <w:color w:val="000000"/>
              </w:rPr>
              <w:t>0,84</w:t>
            </w:r>
          </w:p>
        </w:tc>
      </w:tr>
    </w:tbl>
    <w:p w:rsidR="00DD79C7" w:rsidRPr="00EF0E58" w:rsidRDefault="00DD79C7" w:rsidP="00DD79C7">
      <w:pPr>
        <w:shd w:val="clear" w:color="auto" w:fill="FFFFFF"/>
        <w:spacing w:before="100" w:beforeAutospacing="1" w:after="100" w:afterAutospacing="1" w:line="240" w:lineRule="auto"/>
        <w:ind w:left="850"/>
        <w:jc w:val="center"/>
        <w:rPr>
          <w:rFonts w:ascii="Times New Roman" w:eastAsia="Times New Roman" w:hAnsi="Times New Roman" w:cs="Times New Roman"/>
          <w:color w:val="000000"/>
          <w:sz w:val="40"/>
          <w:szCs w:val="40"/>
        </w:rPr>
      </w:pPr>
      <w:r w:rsidRPr="00EF0E58">
        <w:rPr>
          <w:rFonts w:ascii="Times New Roman" w:eastAsia="Times New Roman" w:hAnsi="Times New Roman" w:cs="Times New Roman"/>
          <w:b/>
          <w:bCs/>
          <w:color w:val="000000"/>
          <w:sz w:val="40"/>
        </w:rPr>
        <w:t>3. Характеристика жилищно-коммунального комплекса поселения</w:t>
      </w:r>
    </w:p>
    <w:p w:rsidR="00DD79C7" w:rsidRPr="00EF0E58" w:rsidRDefault="00DD79C7" w:rsidP="00DD79C7">
      <w:pPr>
        <w:shd w:val="clear" w:color="auto" w:fill="FFFFFF"/>
        <w:spacing w:before="100" w:beforeAutospacing="1" w:after="100" w:afterAutospacing="1" w:line="240" w:lineRule="auto"/>
        <w:ind w:left="708"/>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aps/>
          <w:color w:val="000000"/>
          <w:sz w:val="28"/>
        </w:rPr>
        <w:t>3.1 ХАРАКТЕРИСТИКА ЖИЛИЩНОГО ФОНДА</w:t>
      </w:r>
    </w:p>
    <w:p w:rsidR="00DD79C7" w:rsidRPr="00EF0E58" w:rsidRDefault="00DD79C7" w:rsidP="00DD79C7">
      <w:pPr>
        <w:shd w:val="clear" w:color="auto" w:fill="FFFFFF"/>
        <w:spacing w:before="120"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состав муниципального образования входит 5 населенных пункта общей численностью 981 человек (табл. 4).</w:t>
      </w:r>
    </w:p>
    <w:p w:rsidR="00DD79C7" w:rsidRPr="00EF0E58" w:rsidRDefault="00DD79C7" w:rsidP="00DD79C7">
      <w:pPr>
        <w:shd w:val="clear" w:color="auto" w:fill="FFFFFF"/>
        <w:spacing w:before="120"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Таблица 4</w:t>
      </w:r>
    </w:p>
    <w:p w:rsidR="00DD79C7" w:rsidRPr="00EF0E58" w:rsidRDefault="00DD79C7" w:rsidP="00DD79C7">
      <w:pPr>
        <w:shd w:val="clear" w:color="auto" w:fill="FFFFFF"/>
        <w:spacing w:before="120"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Численность населения по состоянию на 01.01.2011 г.</w:t>
      </w:r>
    </w:p>
    <w:tbl>
      <w:tblPr>
        <w:tblW w:w="0" w:type="auto"/>
        <w:shd w:val="clear" w:color="auto" w:fill="FFFFFF"/>
        <w:tblCellMar>
          <w:top w:w="15" w:type="dxa"/>
          <w:left w:w="15" w:type="dxa"/>
          <w:bottom w:w="15" w:type="dxa"/>
          <w:right w:w="15" w:type="dxa"/>
        </w:tblCellMar>
        <w:tblLook w:val="04A0"/>
      </w:tblPr>
      <w:tblGrid>
        <w:gridCol w:w="959"/>
        <w:gridCol w:w="2740"/>
        <w:gridCol w:w="2550"/>
        <w:gridCol w:w="2976"/>
      </w:tblGrid>
      <w:tr w:rsidR="00DD79C7" w:rsidRPr="00EF0E58" w:rsidTr="0039288D">
        <w:trPr>
          <w:trHeight w:val="255"/>
        </w:trPr>
        <w:tc>
          <w:tcPr>
            <w:tcW w:w="95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w:t>
            </w:r>
          </w:p>
        </w:tc>
        <w:tc>
          <w:tcPr>
            <w:tcW w:w="274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Наименование населенных пунктов</w:t>
            </w:r>
          </w:p>
        </w:tc>
        <w:tc>
          <w:tcPr>
            <w:tcW w:w="25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Численность</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населения, чел.</w:t>
            </w:r>
          </w:p>
        </w:tc>
        <w:tc>
          <w:tcPr>
            <w:tcW w:w="297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Удельный вес</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населения, %</w:t>
            </w:r>
          </w:p>
        </w:tc>
      </w:tr>
      <w:tr w:rsidR="00DD79C7" w:rsidRPr="00EF0E58" w:rsidTr="0039288D">
        <w:trPr>
          <w:trHeight w:val="390"/>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w:t>
            </w:r>
          </w:p>
        </w:tc>
        <w:tc>
          <w:tcPr>
            <w:tcW w:w="2740"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Улус </w:t>
            </w:r>
            <w:proofErr w:type="spellStart"/>
            <w:r w:rsidRPr="00EF0E58">
              <w:rPr>
                <w:rFonts w:ascii="Times New Roman" w:eastAsia="Times New Roman" w:hAnsi="Times New Roman" w:cs="Times New Roman"/>
                <w:color w:val="000000"/>
                <w:sz w:val="24"/>
                <w:szCs w:val="24"/>
              </w:rPr>
              <w:t>Арзгун</w:t>
            </w:r>
            <w:proofErr w:type="spellEnd"/>
          </w:p>
        </w:tc>
        <w:tc>
          <w:tcPr>
            <w:tcW w:w="25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880</w:t>
            </w:r>
          </w:p>
        </w:tc>
        <w:tc>
          <w:tcPr>
            <w:tcW w:w="297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89,7</w:t>
            </w:r>
          </w:p>
        </w:tc>
      </w:tr>
      <w:tr w:rsidR="00DD79C7" w:rsidRPr="00EF0E58" w:rsidTr="0039288D">
        <w:trPr>
          <w:trHeight w:val="255"/>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w:t>
            </w:r>
          </w:p>
        </w:tc>
        <w:tc>
          <w:tcPr>
            <w:tcW w:w="274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Улус </w:t>
            </w:r>
            <w:proofErr w:type="spellStart"/>
            <w:r w:rsidRPr="00EF0E58">
              <w:rPr>
                <w:rFonts w:ascii="Times New Roman" w:eastAsia="Times New Roman" w:hAnsi="Times New Roman" w:cs="Times New Roman"/>
                <w:color w:val="000000"/>
                <w:sz w:val="24"/>
                <w:szCs w:val="24"/>
              </w:rPr>
              <w:t>Тунген</w:t>
            </w:r>
            <w:proofErr w:type="spellEnd"/>
          </w:p>
        </w:tc>
        <w:tc>
          <w:tcPr>
            <w:tcW w:w="25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w:t>
            </w:r>
          </w:p>
        </w:tc>
        <w:tc>
          <w:tcPr>
            <w:tcW w:w="297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w:t>
            </w:r>
          </w:p>
        </w:tc>
      </w:tr>
      <w:tr w:rsidR="00DD79C7" w:rsidRPr="00EF0E58" w:rsidTr="0039288D">
        <w:trPr>
          <w:trHeight w:val="255"/>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3</w:t>
            </w:r>
          </w:p>
        </w:tc>
        <w:tc>
          <w:tcPr>
            <w:tcW w:w="274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Улус </w:t>
            </w:r>
            <w:proofErr w:type="spellStart"/>
            <w:r w:rsidRPr="00EF0E58">
              <w:rPr>
                <w:rFonts w:ascii="Times New Roman" w:eastAsia="Times New Roman" w:hAnsi="Times New Roman" w:cs="Times New Roman"/>
                <w:color w:val="000000"/>
                <w:sz w:val="24"/>
                <w:szCs w:val="24"/>
              </w:rPr>
              <w:t>Угнасай</w:t>
            </w:r>
            <w:proofErr w:type="spellEnd"/>
          </w:p>
        </w:tc>
        <w:tc>
          <w:tcPr>
            <w:tcW w:w="25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26</w:t>
            </w:r>
          </w:p>
        </w:tc>
        <w:tc>
          <w:tcPr>
            <w:tcW w:w="297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2,7</w:t>
            </w:r>
          </w:p>
        </w:tc>
      </w:tr>
      <w:tr w:rsidR="00DD79C7" w:rsidRPr="00EF0E58" w:rsidTr="0039288D">
        <w:trPr>
          <w:trHeight w:val="255"/>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4</w:t>
            </w:r>
          </w:p>
        </w:tc>
        <w:tc>
          <w:tcPr>
            <w:tcW w:w="274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Улус </w:t>
            </w:r>
            <w:proofErr w:type="spellStart"/>
            <w:r w:rsidRPr="00EF0E58">
              <w:rPr>
                <w:rFonts w:ascii="Times New Roman" w:eastAsia="Times New Roman" w:hAnsi="Times New Roman" w:cs="Times New Roman"/>
                <w:color w:val="000000"/>
                <w:sz w:val="24"/>
                <w:szCs w:val="24"/>
              </w:rPr>
              <w:t>Усть-Гарга</w:t>
            </w:r>
            <w:proofErr w:type="spellEnd"/>
          </w:p>
        </w:tc>
        <w:tc>
          <w:tcPr>
            <w:tcW w:w="25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55</w:t>
            </w:r>
          </w:p>
        </w:tc>
        <w:tc>
          <w:tcPr>
            <w:tcW w:w="297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5,6</w:t>
            </w:r>
          </w:p>
        </w:tc>
      </w:tr>
      <w:tr w:rsidR="00DD79C7" w:rsidRPr="00EF0E58" w:rsidTr="0039288D">
        <w:trPr>
          <w:trHeight w:val="255"/>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w:t>
            </w:r>
          </w:p>
        </w:tc>
        <w:tc>
          <w:tcPr>
            <w:tcW w:w="274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Курорт </w:t>
            </w:r>
            <w:proofErr w:type="spellStart"/>
            <w:r w:rsidRPr="00EF0E58">
              <w:rPr>
                <w:rFonts w:ascii="Times New Roman" w:eastAsia="Times New Roman" w:hAnsi="Times New Roman" w:cs="Times New Roman"/>
                <w:color w:val="000000"/>
                <w:sz w:val="24"/>
                <w:szCs w:val="24"/>
              </w:rPr>
              <w:t>Гаргинский</w:t>
            </w:r>
            <w:proofErr w:type="spellEnd"/>
          </w:p>
        </w:tc>
        <w:tc>
          <w:tcPr>
            <w:tcW w:w="25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tc>
        <w:tc>
          <w:tcPr>
            <w:tcW w:w="297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tc>
      </w:tr>
      <w:tr w:rsidR="00DD79C7" w:rsidRPr="00EF0E58" w:rsidTr="0039288D">
        <w:trPr>
          <w:trHeight w:val="255"/>
        </w:trPr>
        <w:tc>
          <w:tcPr>
            <w:tcW w:w="95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274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Итого</w:t>
            </w:r>
          </w:p>
        </w:tc>
        <w:tc>
          <w:tcPr>
            <w:tcW w:w="25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981</w:t>
            </w:r>
          </w:p>
        </w:tc>
        <w:tc>
          <w:tcPr>
            <w:tcW w:w="297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100</w:t>
            </w:r>
          </w:p>
        </w:tc>
      </w:tr>
    </w:tbl>
    <w:p w:rsidR="00DD79C7" w:rsidRPr="00EF0E58" w:rsidRDefault="00DD79C7" w:rsidP="00DD79C7">
      <w:pPr>
        <w:shd w:val="clear" w:color="auto" w:fill="FFFFFF"/>
        <w:spacing w:before="120"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Около 54,5% населения относится к </w:t>
      </w:r>
      <w:proofErr w:type="gramStart"/>
      <w:r w:rsidRPr="00EF0E58">
        <w:rPr>
          <w:rFonts w:ascii="Times New Roman" w:eastAsia="Times New Roman" w:hAnsi="Times New Roman" w:cs="Times New Roman"/>
          <w:color w:val="000000"/>
          <w:sz w:val="28"/>
          <w:szCs w:val="28"/>
        </w:rPr>
        <w:t>трудоспособному</w:t>
      </w:r>
      <w:proofErr w:type="gramEnd"/>
      <w:r w:rsidRPr="00EF0E58">
        <w:rPr>
          <w:rFonts w:ascii="Times New Roman" w:eastAsia="Times New Roman" w:hAnsi="Times New Roman" w:cs="Times New Roman"/>
          <w:color w:val="000000"/>
          <w:sz w:val="28"/>
          <w:szCs w:val="28"/>
        </w:rPr>
        <w:t>, уровень экономической активности трудоспособного населения – 69% (табл. 5).</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Таблица 5</w:t>
      </w:r>
    </w:p>
    <w:p w:rsidR="00DD79C7" w:rsidRPr="00EF0E58" w:rsidRDefault="00DD79C7" w:rsidP="00DD79C7">
      <w:pPr>
        <w:shd w:val="clear" w:color="auto" w:fill="FFFFFF"/>
        <w:spacing w:before="120" w:after="120"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Численность и структура трудовых ресурсов за 2010 год</w:t>
      </w:r>
    </w:p>
    <w:tbl>
      <w:tblPr>
        <w:tblW w:w="0" w:type="auto"/>
        <w:shd w:val="clear" w:color="auto" w:fill="FFFFFF"/>
        <w:tblCellMar>
          <w:top w:w="15" w:type="dxa"/>
          <w:left w:w="15" w:type="dxa"/>
          <w:bottom w:w="15" w:type="dxa"/>
          <w:right w:w="15" w:type="dxa"/>
        </w:tblCellMar>
        <w:tblLook w:val="04A0"/>
      </w:tblPr>
      <w:tblGrid>
        <w:gridCol w:w="5102"/>
        <w:gridCol w:w="2127"/>
        <w:gridCol w:w="1983"/>
      </w:tblGrid>
      <w:tr w:rsidR="00DD79C7" w:rsidRPr="00EF0E58" w:rsidTr="0039288D">
        <w:trPr>
          <w:trHeight w:val="255"/>
        </w:trPr>
        <w:tc>
          <w:tcPr>
            <w:tcW w:w="51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 </w:t>
            </w:r>
          </w:p>
        </w:tc>
        <w:tc>
          <w:tcPr>
            <w:tcW w:w="2127"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чел.</w:t>
            </w:r>
          </w:p>
        </w:tc>
        <w:tc>
          <w:tcPr>
            <w:tcW w:w="198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w:t>
            </w:r>
          </w:p>
        </w:tc>
      </w:tr>
      <w:tr w:rsidR="00DD79C7" w:rsidRPr="00EF0E58" w:rsidTr="0039288D">
        <w:trPr>
          <w:trHeight w:val="255"/>
        </w:trPr>
        <w:tc>
          <w:tcPr>
            <w:tcW w:w="510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Численность населения, в т.ч.</w:t>
            </w:r>
          </w:p>
        </w:tc>
        <w:tc>
          <w:tcPr>
            <w:tcW w:w="212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981</w:t>
            </w:r>
          </w:p>
        </w:tc>
        <w:tc>
          <w:tcPr>
            <w:tcW w:w="198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100</w:t>
            </w:r>
          </w:p>
        </w:tc>
      </w:tr>
      <w:tr w:rsidR="00DD79C7" w:rsidRPr="00EF0E58" w:rsidTr="0039288D">
        <w:trPr>
          <w:trHeight w:val="255"/>
        </w:trPr>
        <w:tc>
          <w:tcPr>
            <w:tcW w:w="510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в трудоспособном возрасте</w:t>
            </w:r>
          </w:p>
        </w:tc>
        <w:tc>
          <w:tcPr>
            <w:tcW w:w="212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535</w:t>
            </w:r>
          </w:p>
        </w:tc>
        <w:tc>
          <w:tcPr>
            <w:tcW w:w="198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54,5</w:t>
            </w:r>
          </w:p>
        </w:tc>
      </w:tr>
      <w:tr w:rsidR="00DD79C7" w:rsidRPr="00EF0E58" w:rsidTr="0039288D">
        <w:trPr>
          <w:trHeight w:val="255"/>
        </w:trPr>
        <w:tc>
          <w:tcPr>
            <w:tcW w:w="510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Экономически активное население*, в т.ч.</w:t>
            </w:r>
          </w:p>
        </w:tc>
        <w:tc>
          <w:tcPr>
            <w:tcW w:w="212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369</w:t>
            </w:r>
          </w:p>
        </w:tc>
        <w:tc>
          <w:tcPr>
            <w:tcW w:w="198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69,0</w:t>
            </w:r>
          </w:p>
        </w:tc>
      </w:tr>
      <w:tr w:rsidR="00DD79C7" w:rsidRPr="00EF0E58" w:rsidTr="0039288D">
        <w:trPr>
          <w:trHeight w:val="255"/>
        </w:trPr>
        <w:tc>
          <w:tcPr>
            <w:tcW w:w="510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занятых</w:t>
            </w:r>
          </w:p>
        </w:tc>
        <w:tc>
          <w:tcPr>
            <w:tcW w:w="212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205</w:t>
            </w:r>
          </w:p>
        </w:tc>
        <w:tc>
          <w:tcPr>
            <w:tcW w:w="198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55,6</w:t>
            </w:r>
          </w:p>
        </w:tc>
      </w:tr>
      <w:tr w:rsidR="00DD79C7" w:rsidRPr="00EF0E58" w:rsidTr="0039288D">
        <w:trPr>
          <w:trHeight w:val="255"/>
        </w:trPr>
        <w:tc>
          <w:tcPr>
            <w:tcW w:w="510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безработных**</w:t>
            </w:r>
          </w:p>
        </w:tc>
        <w:tc>
          <w:tcPr>
            <w:tcW w:w="212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164</w:t>
            </w:r>
          </w:p>
        </w:tc>
        <w:tc>
          <w:tcPr>
            <w:tcW w:w="198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44,4</w:t>
            </w:r>
          </w:p>
        </w:tc>
      </w:tr>
    </w:tbl>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 от населения в трудоспособном возрасте</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 от экономически активного населения</w:t>
      </w:r>
    </w:p>
    <w:p w:rsidR="00DD79C7" w:rsidRPr="00EF0E58" w:rsidRDefault="00DD79C7" w:rsidP="00DD79C7">
      <w:pPr>
        <w:shd w:val="clear" w:color="auto" w:fill="FFFFFF"/>
        <w:spacing w:before="120" w:after="120" w:line="240" w:lineRule="auto"/>
        <w:jc w:val="center"/>
        <w:rPr>
          <w:rFonts w:ascii="Times New Roman" w:eastAsia="Times New Roman" w:hAnsi="Times New Roman" w:cs="Times New Roman"/>
          <w:color w:val="000000"/>
          <w:sz w:val="28"/>
          <w:szCs w:val="28"/>
        </w:rPr>
      </w:pPr>
      <w:bookmarkStart w:id="0" w:name="_Toc165108896"/>
      <w:r w:rsidRPr="00EF0E58">
        <w:rPr>
          <w:rFonts w:ascii="Times New Roman" w:eastAsia="Times New Roman" w:hAnsi="Times New Roman" w:cs="Times New Roman"/>
          <w:b/>
          <w:bCs/>
          <w:color w:val="000000"/>
          <w:sz w:val="28"/>
        </w:rPr>
        <w:t>3.2 Состояние жилищного фонда</w:t>
      </w:r>
      <w:bookmarkEnd w:id="0"/>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Жилищный фонд характеризуется следующими показателями:</w:t>
      </w:r>
    </w:p>
    <w:p w:rsidR="00DD79C7" w:rsidRPr="00EF0E58" w:rsidRDefault="00DD79C7" w:rsidP="00DD79C7">
      <w:pPr>
        <w:shd w:val="clear" w:color="auto" w:fill="FFFFFF"/>
        <w:spacing w:before="120"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Таблица 6</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Характеристика жилищного фонда</w:t>
      </w:r>
    </w:p>
    <w:tbl>
      <w:tblPr>
        <w:tblW w:w="0" w:type="auto"/>
        <w:shd w:val="clear" w:color="auto" w:fill="FFFFFF"/>
        <w:tblCellMar>
          <w:top w:w="15" w:type="dxa"/>
          <w:left w:w="15" w:type="dxa"/>
          <w:bottom w:w="15" w:type="dxa"/>
          <w:right w:w="15" w:type="dxa"/>
        </w:tblCellMar>
        <w:tblLook w:val="04A0"/>
      </w:tblPr>
      <w:tblGrid>
        <w:gridCol w:w="4818"/>
        <w:gridCol w:w="2693"/>
      </w:tblGrid>
      <w:tr w:rsidR="00DD79C7" w:rsidRPr="00EF0E58" w:rsidTr="0039288D">
        <w:trPr>
          <w:tblHeader/>
        </w:trPr>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Показатели</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2010г.</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Общая площадь жилищного фонда, тыс. кв</w:t>
            </w:r>
            <w:proofErr w:type="gramStart"/>
            <w:r w:rsidRPr="00EF0E58">
              <w:rPr>
                <w:rFonts w:ascii="Times New Roman" w:eastAsia="Times New Roman" w:hAnsi="Times New Roman" w:cs="Times New Roman"/>
                <w:color w:val="000000"/>
                <w:sz w:val="28"/>
                <w:szCs w:val="28"/>
              </w:rPr>
              <w:t>.м</w:t>
            </w:r>
            <w:proofErr w:type="gramEnd"/>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13,1</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т.ч. частного</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13,1</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то же </w:t>
            </w:r>
            <w:proofErr w:type="gramStart"/>
            <w:r w:rsidRPr="00EF0E58">
              <w:rPr>
                <w:rFonts w:ascii="Times New Roman" w:eastAsia="Times New Roman" w:hAnsi="Times New Roman" w:cs="Times New Roman"/>
                <w:color w:val="000000"/>
                <w:sz w:val="28"/>
                <w:szCs w:val="28"/>
              </w:rPr>
              <w:t>в</w:t>
            </w:r>
            <w:proofErr w:type="gramEnd"/>
            <w:r w:rsidRPr="00EF0E58">
              <w:rPr>
                <w:rFonts w:ascii="Times New Roman" w:eastAsia="Times New Roman" w:hAnsi="Times New Roman" w:cs="Times New Roman"/>
                <w:color w:val="000000"/>
                <w:sz w:val="28"/>
                <w:szCs w:val="28"/>
              </w:rPr>
              <w:t xml:space="preserve"> % от общей площади</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100</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Численность населения, тыс</w:t>
            </w:r>
            <w:proofErr w:type="gramStart"/>
            <w:r w:rsidRPr="00EF0E58">
              <w:rPr>
                <w:rFonts w:ascii="Times New Roman" w:eastAsia="Times New Roman" w:hAnsi="Times New Roman" w:cs="Times New Roman"/>
                <w:color w:val="000000"/>
                <w:sz w:val="28"/>
                <w:szCs w:val="28"/>
              </w:rPr>
              <w:t>.ч</w:t>
            </w:r>
            <w:proofErr w:type="gramEnd"/>
            <w:r w:rsidRPr="00EF0E58">
              <w:rPr>
                <w:rFonts w:ascii="Times New Roman" w:eastAsia="Times New Roman" w:hAnsi="Times New Roman" w:cs="Times New Roman"/>
                <w:color w:val="000000"/>
                <w:sz w:val="28"/>
                <w:szCs w:val="28"/>
              </w:rPr>
              <w:t>ел.</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0,981</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Жилищная обеспеченность, кв</w:t>
            </w:r>
            <w:proofErr w:type="gramStart"/>
            <w:r w:rsidRPr="00EF0E58">
              <w:rPr>
                <w:rFonts w:ascii="Times New Roman" w:eastAsia="Times New Roman" w:hAnsi="Times New Roman" w:cs="Times New Roman"/>
                <w:color w:val="000000"/>
                <w:sz w:val="28"/>
                <w:szCs w:val="28"/>
              </w:rPr>
              <w:t>.м</w:t>
            </w:r>
            <w:proofErr w:type="gramEnd"/>
            <w:r w:rsidRPr="00EF0E58">
              <w:rPr>
                <w:rFonts w:ascii="Times New Roman" w:eastAsia="Times New Roman" w:hAnsi="Times New Roman" w:cs="Times New Roman"/>
                <w:color w:val="000000"/>
                <w:sz w:val="28"/>
                <w:szCs w:val="28"/>
              </w:rPr>
              <w:t>/чел.</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13,4</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Общая площадь ветхого и аварийного жилищного фонда, тыс.кв</w:t>
            </w:r>
            <w:proofErr w:type="gramStart"/>
            <w:r w:rsidRPr="00EF0E58">
              <w:rPr>
                <w:rFonts w:ascii="Times New Roman" w:eastAsia="Times New Roman" w:hAnsi="Times New Roman" w:cs="Times New Roman"/>
                <w:color w:val="000000"/>
                <w:sz w:val="28"/>
                <w:szCs w:val="28"/>
              </w:rPr>
              <w:t>.м</w:t>
            </w:r>
            <w:proofErr w:type="gramEnd"/>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1,0</w:t>
            </w:r>
          </w:p>
        </w:tc>
      </w:tr>
      <w:tr w:rsidR="00DD79C7" w:rsidRPr="00EF0E58" w:rsidTr="0039288D">
        <w:tc>
          <w:tcPr>
            <w:tcW w:w="48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то же </w:t>
            </w:r>
            <w:proofErr w:type="gramStart"/>
            <w:r w:rsidRPr="00EF0E58">
              <w:rPr>
                <w:rFonts w:ascii="Times New Roman" w:eastAsia="Times New Roman" w:hAnsi="Times New Roman" w:cs="Times New Roman"/>
                <w:color w:val="000000"/>
                <w:sz w:val="28"/>
                <w:szCs w:val="28"/>
              </w:rPr>
              <w:t>в</w:t>
            </w:r>
            <w:proofErr w:type="gramEnd"/>
            <w:r w:rsidRPr="00EF0E58">
              <w:rPr>
                <w:rFonts w:ascii="Times New Roman" w:eastAsia="Times New Roman" w:hAnsi="Times New Roman" w:cs="Times New Roman"/>
                <w:color w:val="000000"/>
                <w:sz w:val="28"/>
                <w:szCs w:val="28"/>
              </w:rPr>
              <w:t xml:space="preserve"> % от общей площади</w:t>
            </w:r>
          </w:p>
        </w:tc>
        <w:tc>
          <w:tcPr>
            <w:tcW w:w="26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7,7</w:t>
            </w:r>
          </w:p>
        </w:tc>
      </w:tr>
    </w:tbl>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Жилищная обеспеченность в среднем по поселению составляет около 13,4 кв</w:t>
      </w:r>
      <w:proofErr w:type="gramStart"/>
      <w:r w:rsidRPr="00EF0E58">
        <w:rPr>
          <w:rFonts w:ascii="Times New Roman" w:eastAsia="Times New Roman" w:hAnsi="Times New Roman" w:cs="Times New Roman"/>
          <w:color w:val="000000"/>
          <w:sz w:val="28"/>
          <w:szCs w:val="28"/>
        </w:rPr>
        <w:t>.м</w:t>
      </w:r>
      <w:proofErr w:type="gramEnd"/>
      <w:r w:rsidRPr="00EF0E58">
        <w:rPr>
          <w:rFonts w:ascii="Times New Roman" w:eastAsia="Times New Roman" w:hAnsi="Times New Roman" w:cs="Times New Roman"/>
          <w:color w:val="000000"/>
          <w:sz w:val="28"/>
          <w:szCs w:val="28"/>
        </w:rPr>
        <w:t xml:space="preserve">/чел., что ниже уровня </w:t>
      </w:r>
      <w:proofErr w:type="spellStart"/>
      <w:r w:rsidRPr="00EF0E58">
        <w:rPr>
          <w:rFonts w:ascii="Times New Roman" w:eastAsia="Times New Roman" w:hAnsi="Times New Roman" w:cs="Times New Roman"/>
          <w:color w:val="000000"/>
          <w:sz w:val="28"/>
          <w:szCs w:val="28"/>
        </w:rPr>
        <w:t>среднероссийского</w:t>
      </w:r>
      <w:proofErr w:type="spellEnd"/>
      <w:r w:rsidRPr="00EF0E58">
        <w:rPr>
          <w:rFonts w:ascii="Times New Roman" w:eastAsia="Times New Roman" w:hAnsi="Times New Roman" w:cs="Times New Roman"/>
          <w:color w:val="000000"/>
          <w:sz w:val="28"/>
          <w:szCs w:val="28"/>
        </w:rPr>
        <w:t xml:space="preserve"> показателя.</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Доля частного жилищного фонда составляет 100% от общей площади жилищного фонда. Основную роль в жилищном строительстве стали играть индивидуальные частные застройщики, на которые приходится большая часть введенного в последние годы жилищного фонда.</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Однако в поселении сложился весьма низкий темп ввода жилья. В 2010 году было введено 376 кв.м. общей площади жилья или 0,38 кв.м. на одного жителя. Это почти в 2,6 раза ниже, чем в среднем по России. При этом следует отметить, что для нормального воспроизводства жилищного фонда и обеспечения комфортности проживания в нем ввод жилья должен составлять около 1 кв. м на человека в год.</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xml:space="preserve">Ветхий и аварийный жилищный фонд составляет около 7,7% от его общей площади. Прирост ветхого и аварийного жилищного фонда, который составляет не менее 0,1 % в год, обусловлен двумя факторам. С одной стороны 12,2% жилых зданий построены до 1970 года. Основная часть жилья (около 90%) по материалу стен - </w:t>
      </w:r>
      <w:proofErr w:type="gramStart"/>
      <w:r w:rsidRPr="00EF0E58">
        <w:rPr>
          <w:rFonts w:ascii="Times New Roman" w:eastAsia="Times New Roman" w:hAnsi="Times New Roman" w:cs="Times New Roman"/>
          <w:color w:val="000000"/>
          <w:sz w:val="28"/>
          <w:szCs w:val="28"/>
        </w:rPr>
        <w:t>деревянные</w:t>
      </w:r>
      <w:proofErr w:type="gramEnd"/>
      <w:r w:rsidRPr="00EF0E58">
        <w:rPr>
          <w:rFonts w:ascii="Times New Roman" w:eastAsia="Times New Roman" w:hAnsi="Times New Roman" w:cs="Times New Roman"/>
          <w:color w:val="000000"/>
          <w:sz w:val="28"/>
          <w:szCs w:val="28"/>
        </w:rPr>
        <w:t>.</w:t>
      </w:r>
    </w:p>
    <w:tbl>
      <w:tblPr>
        <w:tblW w:w="0" w:type="auto"/>
        <w:shd w:val="clear" w:color="auto" w:fill="FFFFFF"/>
        <w:tblCellMar>
          <w:top w:w="15" w:type="dxa"/>
          <w:left w:w="15" w:type="dxa"/>
          <w:bottom w:w="15" w:type="dxa"/>
          <w:right w:w="15" w:type="dxa"/>
        </w:tblCellMar>
        <w:tblLook w:val="04A0"/>
      </w:tblPr>
      <w:tblGrid>
        <w:gridCol w:w="3037"/>
        <w:gridCol w:w="923"/>
        <w:gridCol w:w="1345"/>
        <w:gridCol w:w="2880"/>
        <w:gridCol w:w="858"/>
      </w:tblGrid>
      <w:tr w:rsidR="00DD79C7" w:rsidRPr="00EF0E58" w:rsidTr="0039288D">
        <w:tc>
          <w:tcPr>
            <w:tcW w:w="39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2010г.</w:t>
            </w:r>
          </w:p>
        </w:tc>
        <w:tc>
          <w:tcPr>
            <w:tcW w:w="13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373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2020г.</w:t>
            </w:r>
          </w:p>
        </w:tc>
      </w:tr>
      <w:tr w:rsidR="00DD79C7" w:rsidRPr="00EF0E58" w:rsidTr="0039288D">
        <w:tc>
          <w:tcPr>
            <w:tcW w:w="303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Жилищная обеспеченность (кв</w:t>
            </w:r>
            <w:proofErr w:type="gramStart"/>
            <w:r w:rsidRPr="00EF0E58">
              <w:rPr>
                <w:rFonts w:ascii="Times New Roman" w:eastAsia="Times New Roman" w:hAnsi="Times New Roman" w:cs="Times New Roman"/>
                <w:color w:val="000000"/>
                <w:sz w:val="28"/>
                <w:szCs w:val="28"/>
              </w:rPr>
              <w:t>.м</w:t>
            </w:r>
            <w:proofErr w:type="gramEnd"/>
            <w:r w:rsidRPr="00EF0E58">
              <w:rPr>
                <w:rFonts w:ascii="Times New Roman" w:eastAsia="Times New Roman" w:hAnsi="Times New Roman" w:cs="Times New Roman"/>
                <w:color w:val="000000"/>
                <w:sz w:val="28"/>
                <w:szCs w:val="28"/>
              </w:rPr>
              <w:t xml:space="preserve"> на чел.),</w:t>
            </w:r>
          </w:p>
        </w:tc>
        <w:tc>
          <w:tcPr>
            <w:tcW w:w="92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13,4</w:t>
            </w:r>
          </w:p>
        </w:tc>
        <w:tc>
          <w:tcPr>
            <w:tcW w:w="13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28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Жилищная обеспеченность (кв</w:t>
            </w:r>
            <w:proofErr w:type="gramStart"/>
            <w:r w:rsidRPr="00EF0E58">
              <w:rPr>
                <w:rFonts w:ascii="Times New Roman" w:eastAsia="Times New Roman" w:hAnsi="Times New Roman" w:cs="Times New Roman"/>
                <w:color w:val="000000"/>
                <w:sz w:val="28"/>
                <w:szCs w:val="28"/>
              </w:rPr>
              <w:t>.м</w:t>
            </w:r>
            <w:proofErr w:type="gramEnd"/>
            <w:r w:rsidRPr="00EF0E58">
              <w:rPr>
                <w:rFonts w:ascii="Times New Roman" w:eastAsia="Times New Roman" w:hAnsi="Times New Roman" w:cs="Times New Roman"/>
                <w:color w:val="000000"/>
                <w:sz w:val="28"/>
                <w:szCs w:val="28"/>
              </w:rPr>
              <w:t xml:space="preserve"> на чел.),</w:t>
            </w:r>
          </w:p>
        </w:tc>
        <w:tc>
          <w:tcPr>
            <w:tcW w:w="8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14,7</w:t>
            </w:r>
          </w:p>
        </w:tc>
      </w:tr>
      <w:tr w:rsidR="00DD79C7" w:rsidRPr="00EF0E58" w:rsidTr="0039288D">
        <w:tc>
          <w:tcPr>
            <w:tcW w:w="303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Ветхий и аварийный жилищный фонд (% от общей площади жилищного фонда)</w:t>
            </w:r>
          </w:p>
        </w:tc>
        <w:tc>
          <w:tcPr>
            <w:tcW w:w="92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7,7</w:t>
            </w:r>
          </w:p>
        </w:tc>
        <w:tc>
          <w:tcPr>
            <w:tcW w:w="13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28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Ветхий и аварийный жилищный фонд (% от общей площади жилищного фонда)</w:t>
            </w:r>
          </w:p>
        </w:tc>
        <w:tc>
          <w:tcPr>
            <w:tcW w:w="8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6,5</w:t>
            </w:r>
          </w:p>
        </w:tc>
      </w:tr>
      <w:tr w:rsidR="00DD79C7" w:rsidRPr="00EF0E58" w:rsidTr="0039288D">
        <w:tc>
          <w:tcPr>
            <w:tcW w:w="303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Ввод жилищного фонда</w:t>
            </w:r>
          </w:p>
        </w:tc>
        <w:tc>
          <w:tcPr>
            <w:tcW w:w="92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0,38</w:t>
            </w:r>
          </w:p>
        </w:tc>
        <w:tc>
          <w:tcPr>
            <w:tcW w:w="13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28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Ввод жилищного фонда</w:t>
            </w:r>
          </w:p>
        </w:tc>
        <w:tc>
          <w:tcPr>
            <w:tcW w:w="8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0,5</w:t>
            </w:r>
          </w:p>
        </w:tc>
      </w:tr>
    </w:tbl>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Рис. 1. Прогноз возможного развития жилищного фонда сельского поселения «</w:t>
      </w:r>
      <w:proofErr w:type="spellStart"/>
      <w:r w:rsidRPr="00EF0E58">
        <w:rPr>
          <w:rFonts w:ascii="Times New Roman" w:eastAsia="Times New Roman" w:hAnsi="Times New Roman" w:cs="Times New Roman"/>
          <w:b/>
          <w:bCs/>
          <w:color w:val="000000"/>
          <w:sz w:val="28"/>
        </w:rPr>
        <w:t>Арзгун</w:t>
      </w:r>
      <w:proofErr w:type="spellEnd"/>
      <w:r w:rsidRPr="00EF0E58">
        <w:rPr>
          <w:rFonts w:ascii="Times New Roman" w:eastAsia="Times New Roman" w:hAnsi="Times New Roman" w:cs="Times New Roman"/>
          <w:b/>
          <w:bCs/>
          <w:color w:val="000000"/>
          <w:sz w:val="28"/>
        </w:rPr>
        <w:t>» на период до 2020г.г.</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целом общая площадь планируемого к строительству жилья может составить 3,8 тыс. кв. м. При этом жилищная обеспеченность в поселении вырастет с 13,4 кв. м/чел до 16,9 кв. м/чел.</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Можно констатировать, что наряду с состоянием жилищного фонда, его благоустройство, уровень комфортности, сокращение темпов нарастания ветхого и аварийного жилья в значительной степени обусловлены качеством его обслуживания и ремонта, которое, в свою очередь, тесно связано с качеством управления жилищным фондом, контролем над выполнением установленного регламента работ.</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Система управления жилищным фондом требует совершенствования и дифференцированного подхода. В первую очередь, необходимо четкое понимание приоритетов в формах управления жилищным фондом и подготовка к их практической реализации:</w:t>
      </w:r>
    </w:p>
    <w:p w:rsidR="00DD79C7" w:rsidRPr="00EF0E58" w:rsidRDefault="00DD79C7" w:rsidP="00DD79C7">
      <w:pPr>
        <w:shd w:val="clear" w:color="auto" w:fill="FFFFFF"/>
        <w:spacing w:before="120"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непосредственное управление собственниками жилых помещений в многоквартирном доме может быть рекомендовано лишь для индивидуальных и малоквартирных домов (4-8, максимум -16);</w:t>
      </w:r>
    </w:p>
    <w:p w:rsidR="00DD79C7" w:rsidRPr="00EF0E58" w:rsidRDefault="00DD79C7" w:rsidP="00DD79C7">
      <w:pPr>
        <w:shd w:val="clear" w:color="auto" w:fill="FFFFFF"/>
        <w:spacing w:before="120"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управление товариществом собственников жилья либо жилищным или иным специализированным потребительским кооперативом – одна из перспективных форм, но требует достаточно развитого гражданского сознания жителей и их правовой культуры;</w:t>
      </w:r>
    </w:p>
    <w:p w:rsidR="00DD79C7" w:rsidRPr="00EF0E58" w:rsidRDefault="00DD79C7" w:rsidP="00DD79C7">
      <w:pPr>
        <w:shd w:val="clear" w:color="auto" w:fill="FFFFFF"/>
        <w:spacing w:before="120"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lastRenderedPageBreak/>
        <w:t>Выводы:</w:t>
      </w:r>
    </w:p>
    <w:p w:rsidR="00DD79C7" w:rsidRPr="00EF0E58" w:rsidRDefault="00DD79C7" w:rsidP="00DD79C7">
      <w:pPr>
        <w:shd w:val="clear" w:color="auto" w:fill="FFFFFF"/>
        <w:spacing w:before="120" w:after="100" w:afterAutospacing="1" w:line="240" w:lineRule="auto"/>
        <w:ind w:left="36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1.</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Уровень жилищной обеспеченности поселения 13,4 кв.м./чел.</w:t>
      </w:r>
    </w:p>
    <w:p w:rsidR="00DD79C7" w:rsidRPr="00EF0E58" w:rsidRDefault="00DD79C7" w:rsidP="00DD79C7">
      <w:pPr>
        <w:shd w:val="clear" w:color="auto" w:fill="FFFFFF"/>
        <w:spacing w:before="120" w:after="100" w:afterAutospacing="1" w:line="240" w:lineRule="auto"/>
        <w:ind w:left="36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2.</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Ветхий и аварийный жилищный фонд составляет по инвентаризационной карте территории поселения около 7,7% от общей площади жилищного фонда (в среднем по России ветхий и аварийный фонд официально составляет 3,2%).</w:t>
      </w:r>
    </w:p>
    <w:p w:rsidR="00DD79C7" w:rsidRPr="00EF0E58" w:rsidRDefault="00DD79C7" w:rsidP="00DD79C7">
      <w:pPr>
        <w:shd w:val="clear" w:color="auto" w:fill="FFFFFF"/>
        <w:spacing w:before="120" w:after="100" w:afterAutospacing="1" w:line="240" w:lineRule="auto"/>
        <w:ind w:left="36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3.</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Темпы ввода жилья составляют 0,38 кв.м./чел. в год, что в 2,6 раза ниже, чем в среднем по России.</w:t>
      </w:r>
    </w:p>
    <w:p w:rsidR="00DD79C7" w:rsidRPr="00EF0E58" w:rsidRDefault="00DD79C7" w:rsidP="00DD79C7">
      <w:pPr>
        <w:shd w:val="clear" w:color="auto" w:fill="FFFFFF"/>
        <w:spacing w:before="120" w:after="100" w:afterAutospacing="1" w:line="240" w:lineRule="auto"/>
        <w:ind w:left="36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4.</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С учетом оценки исходного состояния, целевых критериев развития и имеющегося потенциала развитие жилищного фонда к 2020 году может быть охарактеризовано следующими параметрами:</w:t>
      </w:r>
    </w:p>
    <w:p w:rsidR="00DD79C7" w:rsidRPr="00EF0E58" w:rsidRDefault="00DD79C7" w:rsidP="00DD79C7">
      <w:pPr>
        <w:shd w:val="clear" w:color="auto" w:fill="FFFFFF"/>
        <w:spacing w:before="120"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рост жилищной обеспеченности по району с 13,4 кв</w:t>
      </w:r>
      <w:proofErr w:type="gramStart"/>
      <w:r w:rsidRPr="00EF0E58">
        <w:rPr>
          <w:rFonts w:ascii="Times New Roman" w:eastAsia="Times New Roman" w:hAnsi="Times New Roman" w:cs="Times New Roman"/>
          <w:color w:val="000000"/>
          <w:sz w:val="28"/>
          <w:szCs w:val="28"/>
        </w:rPr>
        <w:t>.м</w:t>
      </w:r>
      <w:proofErr w:type="gramEnd"/>
      <w:r w:rsidRPr="00EF0E58">
        <w:rPr>
          <w:rFonts w:ascii="Times New Roman" w:eastAsia="Times New Roman" w:hAnsi="Times New Roman" w:cs="Times New Roman"/>
          <w:color w:val="000000"/>
          <w:sz w:val="28"/>
          <w:szCs w:val="28"/>
        </w:rPr>
        <w:t>/чел. до 16,9 кв.м/чел.;</w:t>
      </w:r>
    </w:p>
    <w:p w:rsidR="00DD79C7" w:rsidRPr="00EF0E58" w:rsidRDefault="00DD79C7" w:rsidP="00DD79C7">
      <w:pPr>
        <w:shd w:val="clear" w:color="auto" w:fill="FFFFFF"/>
        <w:spacing w:before="120"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сокращение доли ветхого и аварийного жилья с 7,7% от общей площади жилищного фонда (при ежегодном приросте 0,1%) до 6,5%.</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4. </w:t>
      </w:r>
      <w:bookmarkStart w:id="1" w:name="_Toc165108897"/>
      <w:r w:rsidRPr="00EF0E58">
        <w:rPr>
          <w:rFonts w:ascii="Times New Roman" w:eastAsia="Times New Roman" w:hAnsi="Times New Roman" w:cs="Times New Roman"/>
          <w:b/>
          <w:bCs/>
          <w:color w:val="000000"/>
          <w:sz w:val="28"/>
        </w:rPr>
        <w:t>А</w:t>
      </w:r>
      <w:bookmarkEnd w:id="1"/>
      <w:r w:rsidRPr="00EF0E58">
        <w:rPr>
          <w:rFonts w:ascii="Times New Roman" w:eastAsia="Times New Roman" w:hAnsi="Times New Roman" w:cs="Times New Roman"/>
          <w:b/>
          <w:bCs/>
          <w:color w:val="000000"/>
          <w:sz w:val="28"/>
        </w:rPr>
        <w:t>НАЛИЗ КОММУНАЛЬНОЙ ИНФРАСТРУКТУРЫ ПОСЕЛЕНИЯ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4.1</w:t>
      </w:r>
      <w:r w:rsidRPr="00EF0E58">
        <w:rPr>
          <w:rFonts w:ascii="Times New Roman" w:eastAsia="Times New Roman" w:hAnsi="Times New Roman" w:cs="Times New Roman"/>
          <w:b/>
          <w:bCs/>
          <w:color w:val="000000"/>
          <w:sz w:val="32"/>
        </w:rPr>
        <w:t> </w:t>
      </w:r>
      <w:proofErr w:type="spellStart"/>
      <w:proofErr w:type="gramStart"/>
      <w:r w:rsidRPr="00EF0E58">
        <w:rPr>
          <w:rFonts w:ascii="Times New Roman" w:eastAsia="Times New Roman" w:hAnsi="Times New Roman" w:cs="Times New Roman"/>
          <w:b/>
          <w:bCs/>
          <w:color w:val="000000"/>
          <w:sz w:val="28"/>
        </w:rPr>
        <w:t>C</w:t>
      </w:r>
      <w:proofErr w:type="gramEnd"/>
      <w:r w:rsidRPr="00EF0E58">
        <w:rPr>
          <w:rFonts w:ascii="Times New Roman" w:eastAsia="Times New Roman" w:hAnsi="Times New Roman" w:cs="Times New Roman"/>
          <w:b/>
          <w:bCs/>
          <w:color w:val="000000"/>
          <w:sz w:val="28"/>
        </w:rPr>
        <w:t>остояние</w:t>
      </w:r>
      <w:proofErr w:type="spellEnd"/>
      <w:r w:rsidRPr="00EF0E58">
        <w:rPr>
          <w:rFonts w:ascii="Times New Roman" w:eastAsia="Times New Roman" w:hAnsi="Times New Roman" w:cs="Times New Roman"/>
          <w:b/>
          <w:bCs/>
          <w:color w:val="000000"/>
          <w:sz w:val="28"/>
        </w:rPr>
        <w:t xml:space="preserve"> систем теплоснабжения</w:t>
      </w:r>
    </w:p>
    <w:p w:rsidR="00DD79C7" w:rsidRPr="00EF0E58" w:rsidRDefault="00DD79C7" w:rsidP="00DD79C7">
      <w:pPr>
        <w:shd w:val="clear" w:color="auto" w:fill="FFFFFF"/>
        <w:spacing w:before="100" w:beforeAutospacing="1" w:after="120" w:line="240" w:lineRule="auto"/>
        <w:rPr>
          <w:rFonts w:ascii="Times New Roman" w:eastAsia="Times New Roman" w:hAnsi="Times New Roman" w:cs="Times New Roman"/>
          <w:color w:val="000000"/>
          <w:sz w:val="28"/>
          <w:szCs w:val="28"/>
        </w:rPr>
      </w:pPr>
      <w:bookmarkStart w:id="2" w:name="_Toc112255076"/>
      <w:bookmarkStart w:id="3" w:name="_Toc137370040"/>
      <w:bookmarkEnd w:id="2"/>
      <w:r w:rsidRPr="00EF0E58">
        <w:rPr>
          <w:rFonts w:ascii="Times New Roman" w:eastAsia="Times New Roman" w:hAnsi="Times New Roman" w:cs="Times New Roman"/>
          <w:color w:val="000000"/>
          <w:sz w:val="28"/>
          <w:szCs w:val="28"/>
        </w:rPr>
        <w:t>Коммунальное теплоэнергетическое хозяйство</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поселения</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включает в себя:</w:t>
      </w:r>
      <w:bookmarkEnd w:id="3"/>
    </w:p>
    <w:p w:rsidR="00DD79C7" w:rsidRPr="00EF0E58" w:rsidRDefault="00DD79C7" w:rsidP="00DD79C7">
      <w:pPr>
        <w:shd w:val="clear" w:color="auto" w:fill="FFFFFF"/>
        <w:spacing w:before="100" w:beforeAutospacing="1" w:after="100" w:afterAutospacing="1" w:line="240" w:lineRule="auto"/>
        <w:ind w:left="90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A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 xml:space="preserve">1 новая котельная (год ввода 2010 год) общей мощностью 1,86 </w:t>
      </w:r>
      <w:proofErr w:type="spellStart"/>
      <w:r w:rsidRPr="00EF0E58">
        <w:rPr>
          <w:rFonts w:ascii="Times New Roman" w:eastAsia="Times New Roman" w:hAnsi="Times New Roman" w:cs="Times New Roman"/>
          <w:color w:val="000000"/>
          <w:sz w:val="28"/>
          <w:szCs w:val="28"/>
        </w:rPr>
        <w:t>гкал</w:t>
      </w:r>
      <w:proofErr w:type="spellEnd"/>
      <w:r w:rsidRPr="00EF0E58">
        <w:rPr>
          <w:rFonts w:ascii="Times New Roman" w:eastAsia="Times New Roman" w:hAnsi="Times New Roman" w:cs="Times New Roman"/>
          <w:color w:val="000000"/>
          <w:sz w:val="28"/>
          <w:szCs w:val="28"/>
        </w:rPr>
        <w:t>/ч эксплуатируется ООО «</w:t>
      </w:r>
      <w:proofErr w:type="spellStart"/>
      <w:r w:rsidRPr="00EF0E58">
        <w:rPr>
          <w:rFonts w:ascii="Times New Roman" w:eastAsia="Times New Roman" w:hAnsi="Times New Roman" w:cs="Times New Roman"/>
          <w:color w:val="000000"/>
          <w:sz w:val="28"/>
          <w:szCs w:val="28"/>
        </w:rPr>
        <w:t>Курумкан-Агрострой</w:t>
      </w:r>
      <w:proofErr w:type="spellEnd"/>
      <w:r w:rsidRPr="00EF0E58">
        <w:rPr>
          <w:rFonts w:ascii="Times New Roman" w:eastAsia="Times New Roman" w:hAnsi="Times New Roman" w:cs="Times New Roman"/>
          <w:color w:val="000000"/>
          <w:sz w:val="28"/>
          <w:szCs w:val="28"/>
        </w:rPr>
        <w:t xml:space="preserve">» на основании концессионного соглашения, и вырабатывают они около 90% тепловой энергии от общего объема. В котельной установлены 2 котла марки КВр-0,93 (номинальная производительность одного котла 1,гкал/ч), </w:t>
      </w:r>
      <w:proofErr w:type="gramStart"/>
      <w:r w:rsidRPr="00EF0E58">
        <w:rPr>
          <w:rFonts w:ascii="Times New Roman" w:eastAsia="Times New Roman" w:hAnsi="Times New Roman" w:cs="Times New Roman"/>
          <w:color w:val="000000"/>
          <w:sz w:val="28"/>
          <w:szCs w:val="28"/>
        </w:rPr>
        <w:t>работающих</w:t>
      </w:r>
      <w:proofErr w:type="gramEnd"/>
      <w:r w:rsidRPr="00EF0E58">
        <w:rPr>
          <w:rFonts w:ascii="Times New Roman" w:eastAsia="Times New Roman" w:hAnsi="Times New Roman" w:cs="Times New Roman"/>
          <w:color w:val="000000"/>
          <w:sz w:val="28"/>
          <w:szCs w:val="28"/>
        </w:rPr>
        <w:t xml:space="preserve"> в водогрейном режиме.</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A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201,5 м тепловых сетей (в 2-х трубном исчислении), из них на обслуживан</w:t>
      </w:r>
      <w:proofErr w:type="gramStart"/>
      <w:r w:rsidRPr="00EF0E58">
        <w:rPr>
          <w:rFonts w:ascii="Times New Roman" w:eastAsia="Times New Roman" w:hAnsi="Times New Roman" w:cs="Times New Roman"/>
          <w:color w:val="000000"/>
          <w:sz w:val="28"/>
          <w:szCs w:val="28"/>
        </w:rPr>
        <w:t>ии ООО</w:t>
      </w:r>
      <w:proofErr w:type="gramEnd"/>
      <w:r w:rsidRPr="00EF0E58">
        <w:rPr>
          <w:rFonts w:ascii="Times New Roman" w:eastAsia="Times New Roman" w:hAnsi="Times New Roman" w:cs="Times New Roman"/>
          <w:color w:val="000000"/>
          <w:sz w:val="28"/>
          <w:szCs w:val="28"/>
        </w:rPr>
        <w:t xml:space="preserve"> «</w:t>
      </w:r>
      <w:proofErr w:type="spellStart"/>
      <w:r w:rsidRPr="00EF0E58">
        <w:rPr>
          <w:rFonts w:ascii="Times New Roman" w:eastAsia="Times New Roman" w:hAnsi="Times New Roman" w:cs="Times New Roman"/>
          <w:color w:val="000000"/>
          <w:sz w:val="28"/>
          <w:szCs w:val="28"/>
        </w:rPr>
        <w:t>Курумкан-Агрострой</w:t>
      </w:r>
      <w:proofErr w:type="spellEnd"/>
      <w:r w:rsidRPr="00EF0E58">
        <w:rPr>
          <w:rFonts w:ascii="Times New Roman" w:eastAsia="Times New Roman" w:hAnsi="Times New Roman" w:cs="Times New Roman"/>
          <w:color w:val="000000"/>
          <w:sz w:val="28"/>
          <w:szCs w:val="28"/>
        </w:rPr>
        <w:t xml:space="preserve">» находится 201,5 км, или около 100% от всех сетей. Способ прокладки сетей – </w:t>
      </w:r>
      <w:proofErr w:type="gramStart"/>
      <w:r w:rsidRPr="00EF0E58">
        <w:rPr>
          <w:rFonts w:ascii="Times New Roman" w:eastAsia="Times New Roman" w:hAnsi="Times New Roman" w:cs="Times New Roman"/>
          <w:color w:val="000000"/>
          <w:sz w:val="28"/>
          <w:szCs w:val="28"/>
        </w:rPr>
        <w:t>подземная</w:t>
      </w:r>
      <w:proofErr w:type="gramEnd"/>
      <w:r w:rsidRPr="00EF0E58">
        <w:rPr>
          <w:rFonts w:ascii="Times New Roman" w:eastAsia="Times New Roman" w:hAnsi="Times New Roman" w:cs="Times New Roman"/>
          <w:color w:val="000000"/>
          <w:sz w:val="28"/>
          <w:szCs w:val="28"/>
        </w:rPr>
        <w:t xml:space="preserve"> в непроходных каналах.</w:t>
      </w:r>
    </w:p>
    <w:p w:rsidR="00DD79C7" w:rsidRPr="00EF0E58" w:rsidRDefault="00DD79C7" w:rsidP="00DD79C7">
      <w:pPr>
        <w:shd w:val="clear" w:color="auto" w:fill="FFFFFF"/>
        <w:spacing w:before="100" w:beforeAutospacing="1" w:after="120"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общем объеме реализации услуг отопления 100% потребления тепла приходится на социальную сферу.</w:t>
      </w:r>
    </w:p>
    <w:p w:rsidR="00DD79C7" w:rsidRPr="00EF0E58" w:rsidRDefault="00DD79C7" w:rsidP="00DD79C7">
      <w:pPr>
        <w:shd w:val="clear" w:color="auto" w:fill="FFFFFF"/>
        <w:spacing w:before="100" w:beforeAutospacing="1" w:after="120"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Протяженность сетей теплоснабжения в расчете на 1000 жителей составляет 0,21м на 1000 жителей. В среднем по России удельная протяженность </w:t>
      </w:r>
      <w:r w:rsidRPr="00EF0E58">
        <w:rPr>
          <w:rFonts w:ascii="Times New Roman" w:eastAsia="Times New Roman" w:hAnsi="Times New Roman" w:cs="Times New Roman"/>
          <w:color w:val="000000"/>
          <w:sz w:val="28"/>
          <w:szCs w:val="28"/>
        </w:rPr>
        <w:lastRenderedPageBreak/>
        <w:t xml:space="preserve">составляет 0,8 - 1 км на тыс. жителей. То есть обеспеченность сетями по району соответствует </w:t>
      </w:r>
      <w:proofErr w:type="spellStart"/>
      <w:r w:rsidRPr="00EF0E58">
        <w:rPr>
          <w:rFonts w:ascii="Times New Roman" w:eastAsia="Times New Roman" w:hAnsi="Times New Roman" w:cs="Times New Roman"/>
          <w:color w:val="000000"/>
          <w:sz w:val="28"/>
          <w:szCs w:val="28"/>
        </w:rPr>
        <w:t>среднероссийскому</w:t>
      </w:r>
      <w:proofErr w:type="spellEnd"/>
      <w:r w:rsidRPr="00EF0E58">
        <w:rPr>
          <w:rFonts w:ascii="Times New Roman" w:eastAsia="Times New Roman" w:hAnsi="Times New Roman" w:cs="Times New Roman"/>
          <w:color w:val="000000"/>
          <w:sz w:val="28"/>
          <w:szCs w:val="28"/>
        </w:rPr>
        <w:t xml:space="preserve"> значению.</w:t>
      </w:r>
    </w:p>
    <w:p w:rsidR="00DD79C7" w:rsidRPr="00EF0E58" w:rsidRDefault="00DD79C7" w:rsidP="00DD79C7">
      <w:pPr>
        <w:shd w:val="clear" w:color="auto" w:fill="FFFFFF"/>
        <w:spacing w:before="100" w:beforeAutospacing="1" w:after="100" w:afterAutospacing="1" w:line="240" w:lineRule="auto"/>
        <w:ind w:right="360"/>
        <w:rPr>
          <w:rFonts w:ascii="Times New Roman" w:eastAsia="Times New Roman" w:hAnsi="Times New Roman" w:cs="Times New Roman"/>
          <w:color w:val="000000"/>
          <w:sz w:val="28"/>
          <w:szCs w:val="28"/>
        </w:rPr>
      </w:pPr>
      <w:bookmarkStart w:id="4" w:name="_Toc165108900"/>
      <w:bookmarkEnd w:id="4"/>
      <w:r w:rsidRPr="00EF0E58">
        <w:rPr>
          <w:rFonts w:ascii="Times New Roman" w:eastAsia="Times New Roman" w:hAnsi="Times New Roman" w:cs="Times New Roman"/>
          <w:color w:val="000000"/>
          <w:sz w:val="28"/>
          <w:szCs w:val="28"/>
        </w:rPr>
        <w:t>Таблица 7</w:t>
      </w:r>
    </w:p>
    <w:p w:rsidR="00DD79C7" w:rsidRPr="00EF0E58" w:rsidRDefault="00DD79C7" w:rsidP="00DD79C7">
      <w:pPr>
        <w:shd w:val="clear" w:color="auto" w:fill="FFFFFF"/>
        <w:spacing w:before="100" w:beforeAutospacing="1" w:after="100" w:afterAutospacing="1" w:line="240" w:lineRule="auto"/>
        <w:ind w:firstLine="720"/>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Распределение котлов по котельным</w:t>
      </w:r>
    </w:p>
    <w:tbl>
      <w:tblPr>
        <w:tblW w:w="0" w:type="auto"/>
        <w:shd w:val="clear" w:color="auto" w:fill="FFFFFF"/>
        <w:tblCellMar>
          <w:top w:w="15" w:type="dxa"/>
          <w:left w:w="15" w:type="dxa"/>
          <w:bottom w:w="15" w:type="dxa"/>
          <w:right w:w="15" w:type="dxa"/>
        </w:tblCellMar>
        <w:tblLook w:val="04A0"/>
      </w:tblPr>
      <w:tblGrid>
        <w:gridCol w:w="1245"/>
        <w:gridCol w:w="1536"/>
        <w:gridCol w:w="1565"/>
        <w:gridCol w:w="1270"/>
        <w:gridCol w:w="1402"/>
        <w:gridCol w:w="2367"/>
      </w:tblGrid>
      <w:tr w:rsidR="00DD79C7" w:rsidRPr="00EF0E58" w:rsidTr="0039288D">
        <w:trPr>
          <w:trHeight w:val="765"/>
          <w:tblHeader/>
        </w:trPr>
        <w:tc>
          <w:tcPr>
            <w:tcW w:w="1246"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Котельная</w:t>
            </w:r>
          </w:p>
        </w:tc>
        <w:tc>
          <w:tcPr>
            <w:tcW w:w="155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Марка котлов</w:t>
            </w:r>
          </w:p>
        </w:tc>
        <w:tc>
          <w:tcPr>
            <w:tcW w:w="157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Режим работы котлов</w:t>
            </w:r>
          </w:p>
        </w:tc>
        <w:tc>
          <w:tcPr>
            <w:tcW w:w="127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proofErr w:type="spellStart"/>
            <w:r w:rsidRPr="00EF0E58">
              <w:rPr>
                <w:rFonts w:ascii="Times New Roman" w:eastAsia="Times New Roman" w:hAnsi="Times New Roman" w:cs="Times New Roman"/>
                <w:b/>
                <w:bCs/>
                <w:color w:val="000000"/>
                <w:sz w:val="24"/>
                <w:szCs w:val="24"/>
              </w:rPr>
              <w:t>Единич</w:t>
            </w:r>
            <w:proofErr w:type="spellEnd"/>
            <w:r w:rsidRPr="00EF0E58">
              <w:rPr>
                <w:rFonts w:ascii="Times New Roman" w:eastAsia="Times New Roman" w:hAnsi="Times New Roman" w:cs="Times New Roman"/>
                <w:b/>
                <w:bCs/>
                <w:color w:val="000000"/>
                <w:sz w:val="24"/>
                <w:szCs w:val="24"/>
              </w:rPr>
              <w:t>. мощность котлов</w:t>
            </w:r>
          </w:p>
        </w:tc>
        <w:tc>
          <w:tcPr>
            <w:tcW w:w="1417"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Кол-во котлов</w:t>
            </w:r>
          </w:p>
        </w:tc>
        <w:tc>
          <w:tcPr>
            <w:tcW w:w="2409" w:type="dxa"/>
            <w:vMerge w:val="restart"/>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Год ввода</w:t>
            </w:r>
          </w:p>
        </w:tc>
      </w:tr>
      <w:tr w:rsidR="00DD79C7" w:rsidRPr="00EF0E58" w:rsidTr="0039288D">
        <w:trPr>
          <w:trHeight w:val="539"/>
          <w:tblHead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1274"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Гкал/час</w:t>
            </w:r>
          </w:p>
        </w:tc>
        <w:tc>
          <w:tcPr>
            <w:tcW w:w="141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шт.</w:t>
            </w:r>
          </w:p>
        </w:tc>
        <w:tc>
          <w:tcPr>
            <w:tcW w:w="0" w:type="auto"/>
            <w:vMerge/>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r>
      <w:tr w:rsidR="00DD79C7" w:rsidRPr="00EF0E58" w:rsidTr="0039288D">
        <w:trPr>
          <w:trHeight w:val="330"/>
        </w:trPr>
        <w:tc>
          <w:tcPr>
            <w:tcW w:w="1246"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Школа</w:t>
            </w:r>
          </w:p>
        </w:tc>
        <w:tc>
          <w:tcPr>
            <w:tcW w:w="155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КВр-0,93</w:t>
            </w:r>
          </w:p>
        </w:tc>
        <w:tc>
          <w:tcPr>
            <w:tcW w:w="157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водогрейный</w:t>
            </w:r>
          </w:p>
        </w:tc>
        <w:tc>
          <w:tcPr>
            <w:tcW w:w="1274"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0,93</w:t>
            </w:r>
          </w:p>
        </w:tc>
        <w:tc>
          <w:tcPr>
            <w:tcW w:w="141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w:t>
            </w:r>
          </w:p>
        </w:tc>
        <w:tc>
          <w:tcPr>
            <w:tcW w:w="2409"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2010</w:t>
            </w:r>
          </w:p>
        </w:tc>
      </w:tr>
    </w:tbl>
    <w:p w:rsidR="00DD79C7" w:rsidRPr="00EF0E58" w:rsidRDefault="00DD79C7" w:rsidP="00DD79C7">
      <w:pPr>
        <w:shd w:val="clear" w:color="auto" w:fill="FFFFFF"/>
        <w:spacing w:before="100" w:beforeAutospacing="1"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Котельные укомплектованы насосным оборудованием и резервными котлами. Основным топливом на котельной школы является каменный уголь Черемховского разреза ОФ «</w:t>
      </w:r>
      <w:proofErr w:type="spellStart"/>
      <w:r w:rsidRPr="00EF0E58">
        <w:rPr>
          <w:rFonts w:ascii="Times New Roman" w:eastAsia="Times New Roman" w:hAnsi="Times New Roman" w:cs="Times New Roman"/>
          <w:color w:val="000000"/>
          <w:sz w:val="28"/>
          <w:szCs w:val="28"/>
        </w:rPr>
        <w:t>Касьяновская</w:t>
      </w:r>
      <w:proofErr w:type="spellEnd"/>
      <w:r w:rsidRPr="00EF0E58">
        <w:rPr>
          <w:rFonts w:ascii="Times New Roman" w:eastAsia="Times New Roman" w:hAnsi="Times New Roman" w:cs="Times New Roman"/>
          <w:color w:val="000000"/>
          <w:sz w:val="28"/>
          <w:szCs w:val="28"/>
        </w:rPr>
        <w:t>». Система теплоснабжения - закрытая, температурный график 95-70</w:t>
      </w:r>
      <w:proofErr w:type="gramStart"/>
      <w:r w:rsidRPr="00EF0E58">
        <w:rPr>
          <w:rFonts w:ascii="Times New Roman" w:eastAsia="Times New Roman" w:hAnsi="Times New Roman" w:cs="Times New Roman"/>
          <w:color w:val="000000"/>
          <w:sz w:val="28"/>
          <w:szCs w:val="28"/>
        </w:rPr>
        <w:t>ºС</w:t>
      </w:r>
      <w:proofErr w:type="gramEnd"/>
      <w:r w:rsidRPr="00EF0E58">
        <w:rPr>
          <w:rFonts w:ascii="Times New Roman" w:eastAsia="Times New Roman" w:hAnsi="Times New Roman" w:cs="Times New Roman"/>
          <w:color w:val="000000"/>
          <w:sz w:val="28"/>
          <w:szCs w:val="28"/>
        </w:rPr>
        <w:t xml:space="preserve"> - общий для системы теплоснабжения, без срезки.</w:t>
      </w:r>
    </w:p>
    <w:p w:rsidR="00DD79C7" w:rsidRPr="00EF0E58" w:rsidRDefault="00DD79C7" w:rsidP="00DD79C7">
      <w:pPr>
        <w:shd w:val="clear" w:color="auto" w:fill="FFFFFF"/>
        <w:spacing w:before="100" w:beforeAutospacing="1" w:after="100" w:afterAutospacing="1" w:line="240" w:lineRule="auto"/>
        <w:ind w:right="356"/>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Таблица 8</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Распределение участков тепловых сетей по котельным</w:t>
      </w:r>
    </w:p>
    <w:tbl>
      <w:tblPr>
        <w:tblW w:w="0" w:type="auto"/>
        <w:shd w:val="clear" w:color="auto" w:fill="FFFFFF"/>
        <w:tblCellMar>
          <w:top w:w="15" w:type="dxa"/>
          <w:left w:w="15" w:type="dxa"/>
          <w:bottom w:w="15" w:type="dxa"/>
          <w:right w:w="15" w:type="dxa"/>
        </w:tblCellMar>
        <w:tblLook w:val="04A0"/>
      </w:tblPr>
      <w:tblGrid>
        <w:gridCol w:w="1602"/>
        <w:gridCol w:w="533"/>
        <w:gridCol w:w="680"/>
        <w:gridCol w:w="830"/>
        <w:gridCol w:w="863"/>
        <w:gridCol w:w="680"/>
        <w:gridCol w:w="852"/>
        <w:gridCol w:w="553"/>
        <w:gridCol w:w="852"/>
        <w:gridCol w:w="703"/>
        <w:gridCol w:w="562"/>
        <w:gridCol w:w="675"/>
      </w:tblGrid>
      <w:tr w:rsidR="00DD79C7" w:rsidRPr="00EF0E58" w:rsidTr="0039288D">
        <w:trPr>
          <w:trHeight w:val="255"/>
          <w:tblHeader/>
        </w:trPr>
        <w:tc>
          <w:tcPr>
            <w:tcW w:w="131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Котельная</w:t>
            </w:r>
          </w:p>
        </w:tc>
        <w:tc>
          <w:tcPr>
            <w:tcW w:w="7926" w:type="dxa"/>
            <w:gridSpan w:val="10"/>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 xml:space="preserve">Условный диаметр </w:t>
            </w:r>
            <w:proofErr w:type="spellStart"/>
            <w:r w:rsidRPr="00EF0E58">
              <w:rPr>
                <w:rFonts w:ascii="Times New Roman" w:eastAsia="Times New Roman" w:hAnsi="Times New Roman" w:cs="Times New Roman"/>
                <w:b/>
                <w:bCs/>
                <w:color w:val="000000"/>
                <w:sz w:val="24"/>
                <w:szCs w:val="24"/>
              </w:rPr>
              <w:t>Ду</w:t>
            </w:r>
            <w:proofErr w:type="spellEnd"/>
            <w:r w:rsidRPr="00EF0E58">
              <w:rPr>
                <w:rFonts w:ascii="Times New Roman" w:eastAsia="Times New Roman" w:hAnsi="Times New Roman" w:cs="Times New Roman"/>
                <w:b/>
                <w:bCs/>
                <w:color w:val="000000"/>
                <w:sz w:val="24"/>
                <w:szCs w:val="24"/>
              </w:rPr>
              <w:t>, мм</w:t>
            </w:r>
          </w:p>
        </w:tc>
        <w:tc>
          <w:tcPr>
            <w:tcW w:w="6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Всего</w:t>
            </w:r>
          </w:p>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F0E58">
              <w:rPr>
                <w:rFonts w:ascii="Times New Roman" w:eastAsia="Times New Roman" w:hAnsi="Times New Roman" w:cs="Times New Roman"/>
                <w:b/>
                <w:bCs/>
                <w:color w:val="000000"/>
                <w:sz w:val="24"/>
                <w:szCs w:val="24"/>
              </w:rPr>
              <w:t>м</w:t>
            </w:r>
          </w:p>
        </w:tc>
      </w:tr>
      <w:tr w:rsidR="00DD79C7" w:rsidRPr="00EF0E58" w:rsidTr="0039288D">
        <w:trPr>
          <w:trHeight w:val="255"/>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5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32</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40</w:t>
            </w: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50</w:t>
            </w: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76</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80</w:t>
            </w: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108</w:t>
            </w:r>
          </w:p>
        </w:tc>
        <w:tc>
          <w:tcPr>
            <w:tcW w:w="59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125</w:t>
            </w: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159</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200</w:t>
            </w:r>
          </w:p>
        </w:tc>
        <w:tc>
          <w:tcPr>
            <w:tcW w:w="59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250</w:t>
            </w:r>
          </w:p>
        </w:tc>
        <w:tc>
          <w:tcPr>
            <w:tcW w:w="0" w:type="auto"/>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sz w:val="20"/>
                <w:szCs w:val="20"/>
              </w:rPr>
            </w:pPr>
          </w:p>
        </w:tc>
      </w:tr>
      <w:tr w:rsidR="00DD79C7" w:rsidRPr="00EF0E58" w:rsidTr="0039288D">
        <w:trPr>
          <w:trHeight w:val="255"/>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b/>
                <w:bCs/>
                <w:color w:val="000000"/>
                <w:sz w:val="24"/>
                <w:szCs w:val="24"/>
              </w:rPr>
            </w:pPr>
          </w:p>
        </w:tc>
        <w:tc>
          <w:tcPr>
            <w:tcW w:w="7926" w:type="dxa"/>
            <w:gridSpan w:val="10"/>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xml:space="preserve">Протяжённость в 2-х трубном измерении, </w:t>
            </w:r>
            <w:proofErr w:type="gramStart"/>
            <w:r w:rsidRPr="00EF0E58">
              <w:rPr>
                <w:rFonts w:ascii="Times New Roman" w:eastAsia="Times New Roman" w:hAnsi="Times New Roman" w:cs="Times New Roman"/>
                <w:color w:val="000000"/>
                <w:sz w:val="24"/>
                <w:szCs w:val="24"/>
              </w:rPr>
              <w:t>м</w:t>
            </w:r>
            <w:proofErr w:type="gramEnd"/>
          </w:p>
        </w:tc>
        <w:tc>
          <w:tcPr>
            <w:tcW w:w="0" w:type="auto"/>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sz w:val="20"/>
                <w:szCs w:val="20"/>
              </w:rPr>
            </w:pPr>
          </w:p>
        </w:tc>
      </w:tr>
      <w:tr w:rsidR="00DD79C7" w:rsidRPr="00EF0E58" w:rsidTr="0039288D">
        <w:trPr>
          <w:trHeight w:val="255"/>
        </w:trPr>
        <w:tc>
          <w:tcPr>
            <w:tcW w:w="9922" w:type="dxa"/>
            <w:gridSpan w:val="1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r>
      <w:tr w:rsidR="00DD79C7" w:rsidRPr="00EF0E58" w:rsidTr="0039288D">
        <w:trPr>
          <w:trHeight w:val="255"/>
        </w:trPr>
        <w:tc>
          <w:tcPr>
            <w:tcW w:w="131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Школа</w:t>
            </w:r>
          </w:p>
        </w:tc>
        <w:tc>
          <w:tcPr>
            <w:tcW w:w="5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96</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12,5</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59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43</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59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68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151,5</w:t>
            </w:r>
          </w:p>
        </w:tc>
      </w:tr>
      <w:tr w:rsidR="00DD79C7" w:rsidRPr="00EF0E58" w:rsidTr="0039288D">
        <w:trPr>
          <w:trHeight w:val="255"/>
        </w:trPr>
        <w:tc>
          <w:tcPr>
            <w:tcW w:w="1312"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администрация</w:t>
            </w:r>
          </w:p>
        </w:tc>
        <w:tc>
          <w:tcPr>
            <w:tcW w:w="5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25</w:t>
            </w:r>
          </w:p>
        </w:tc>
        <w:tc>
          <w:tcPr>
            <w:tcW w:w="59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25</w:t>
            </w:r>
          </w:p>
        </w:tc>
        <w:tc>
          <w:tcPr>
            <w:tcW w:w="77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59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68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50</w:t>
            </w:r>
          </w:p>
        </w:tc>
      </w:tr>
      <w:tr w:rsidR="00DD79C7" w:rsidRPr="00EF0E58" w:rsidTr="0039288D">
        <w:trPr>
          <w:trHeight w:val="255"/>
        </w:trPr>
        <w:tc>
          <w:tcPr>
            <w:tcW w:w="131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Всего</w:t>
            </w:r>
          </w:p>
        </w:tc>
        <w:tc>
          <w:tcPr>
            <w:tcW w:w="5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96</w:t>
            </w:r>
          </w:p>
        </w:tc>
        <w:tc>
          <w:tcPr>
            <w:tcW w:w="77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12,5</w:t>
            </w:r>
          </w:p>
        </w:tc>
        <w:tc>
          <w:tcPr>
            <w:tcW w:w="77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25</w:t>
            </w:r>
          </w:p>
        </w:tc>
        <w:tc>
          <w:tcPr>
            <w:tcW w:w="59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956"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68</w:t>
            </w:r>
          </w:p>
        </w:tc>
        <w:tc>
          <w:tcPr>
            <w:tcW w:w="77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59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68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201,5</w:t>
            </w:r>
          </w:p>
        </w:tc>
      </w:tr>
    </w:tbl>
    <w:p w:rsidR="00DD79C7" w:rsidRPr="00EF0E58" w:rsidRDefault="00DD79C7" w:rsidP="00DD79C7">
      <w:pPr>
        <w:shd w:val="clear" w:color="auto" w:fill="FFFFFF"/>
        <w:spacing w:before="100" w:beforeAutospacing="1"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Оптимизация режима работы снизит удельные расходы топлива и электроэнергии на выработку единицы тепловой энергии, что скажется на рентабельности производства тепловой энергии и повышении инвестиционного потенциала.</w:t>
      </w:r>
    </w:p>
    <w:p w:rsidR="00DD79C7" w:rsidRPr="00EF0E58" w:rsidRDefault="00DD79C7" w:rsidP="00DD79C7">
      <w:pPr>
        <w:shd w:val="clear" w:color="auto" w:fill="FFFFFF"/>
        <w:spacing w:before="100" w:beforeAutospacing="1" w:after="120"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Котельные обслуживает в основном бюджетную сферу, т.е. отапливают здания школы, администрацию сельского поселения.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В качестве топлива на котельной школы </w:t>
      </w:r>
      <w:proofErr w:type="spellStart"/>
      <w:r w:rsidRPr="00EF0E58">
        <w:rPr>
          <w:rFonts w:ascii="Times New Roman" w:eastAsia="Times New Roman" w:hAnsi="Times New Roman" w:cs="Times New Roman"/>
          <w:color w:val="000000"/>
          <w:sz w:val="28"/>
          <w:szCs w:val="28"/>
        </w:rPr>
        <w:t>с</w:t>
      </w:r>
      <w:proofErr w:type="gramStart"/>
      <w:r w:rsidRPr="00EF0E58">
        <w:rPr>
          <w:rFonts w:ascii="Times New Roman" w:eastAsia="Times New Roman" w:hAnsi="Times New Roman" w:cs="Times New Roman"/>
          <w:color w:val="000000"/>
          <w:sz w:val="28"/>
          <w:szCs w:val="28"/>
        </w:rPr>
        <w:t>.А</w:t>
      </w:r>
      <w:proofErr w:type="gramEnd"/>
      <w:r w:rsidRPr="00EF0E58">
        <w:rPr>
          <w:rFonts w:ascii="Times New Roman" w:eastAsia="Times New Roman" w:hAnsi="Times New Roman" w:cs="Times New Roman"/>
          <w:color w:val="000000"/>
          <w:sz w:val="28"/>
          <w:szCs w:val="28"/>
        </w:rPr>
        <w:t>рзгун</w:t>
      </w:r>
      <w:proofErr w:type="spellEnd"/>
      <w:r w:rsidRPr="00EF0E58">
        <w:rPr>
          <w:rFonts w:ascii="Times New Roman" w:eastAsia="Times New Roman" w:hAnsi="Times New Roman" w:cs="Times New Roman"/>
          <w:color w:val="000000"/>
          <w:sz w:val="28"/>
          <w:szCs w:val="28"/>
        </w:rPr>
        <w:t xml:space="preserve"> используется каменный уголь Черемховского разреза двух марок -Д-рядовой 450 тонн и </w:t>
      </w:r>
      <w:proofErr w:type="spellStart"/>
      <w:r w:rsidRPr="00EF0E58">
        <w:rPr>
          <w:rFonts w:ascii="Times New Roman" w:eastAsia="Times New Roman" w:hAnsi="Times New Roman" w:cs="Times New Roman"/>
          <w:color w:val="000000"/>
          <w:sz w:val="28"/>
          <w:szCs w:val="28"/>
        </w:rPr>
        <w:t>Дком</w:t>
      </w:r>
      <w:proofErr w:type="spellEnd"/>
      <w:r w:rsidRPr="00EF0E58">
        <w:rPr>
          <w:rFonts w:ascii="Times New Roman" w:eastAsia="Times New Roman" w:hAnsi="Times New Roman" w:cs="Times New Roman"/>
          <w:color w:val="000000"/>
          <w:sz w:val="28"/>
          <w:szCs w:val="28"/>
        </w:rPr>
        <w:t xml:space="preserve"> концентрат 360 тонн. На отопление Дома культуры используются сосновые дрова.</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Стоимость угля с доставкой на котельную составляет 3409,5 тыс</w:t>
      </w:r>
      <w:proofErr w:type="gramStart"/>
      <w:r w:rsidRPr="00EF0E58">
        <w:rPr>
          <w:rFonts w:ascii="Times New Roman" w:eastAsia="Times New Roman" w:hAnsi="Times New Roman" w:cs="Times New Roman"/>
          <w:color w:val="000000"/>
          <w:sz w:val="28"/>
          <w:szCs w:val="28"/>
        </w:rPr>
        <w:t>.р</w:t>
      </w:r>
      <w:proofErr w:type="gramEnd"/>
      <w:r w:rsidRPr="00EF0E58">
        <w:rPr>
          <w:rFonts w:ascii="Times New Roman" w:eastAsia="Times New Roman" w:hAnsi="Times New Roman" w:cs="Times New Roman"/>
          <w:color w:val="000000"/>
          <w:sz w:val="28"/>
          <w:szCs w:val="28"/>
        </w:rPr>
        <w:t>уб., цена 1 тонны – 4209,3руб. Стоимость дров ориентировочно составляет 472 тыс.руб., цена 1 куб.м.дров принята в размере 590 руб., утвержденной приказом Республиканской службы по тарифам Республики Бурятия от 26.11.2009 года № 4/39.</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Таблица 9</w:t>
      </w:r>
    </w:p>
    <w:tbl>
      <w:tblPr>
        <w:tblW w:w="0" w:type="auto"/>
        <w:shd w:val="clear" w:color="auto" w:fill="FFFFFF"/>
        <w:tblCellMar>
          <w:top w:w="15" w:type="dxa"/>
          <w:left w:w="15" w:type="dxa"/>
          <w:bottom w:w="15" w:type="dxa"/>
          <w:right w:w="15" w:type="dxa"/>
        </w:tblCellMar>
        <w:tblLook w:val="04A0"/>
      </w:tblPr>
      <w:tblGrid>
        <w:gridCol w:w="1201"/>
        <w:gridCol w:w="587"/>
        <w:gridCol w:w="663"/>
        <w:gridCol w:w="810"/>
        <w:gridCol w:w="663"/>
        <w:gridCol w:w="992"/>
        <w:gridCol w:w="861"/>
        <w:gridCol w:w="1166"/>
        <w:gridCol w:w="1235"/>
        <w:gridCol w:w="1207"/>
      </w:tblGrid>
      <w:tr w:rsidR="00DD79C7" w:rsidRPr="00EF0E58" w:rsidTr="0039288D">
        <w:trPr>
          <w:trHeight w:val="1109"/>
        </w:trPr>
        <w:tc>
          <w:tcPr>
            <w:tcW w:w="14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proofErr w:type="spellStart"/>
            <w:r w:rsidRPr="00EF0E58">
              <w:rPr>
                <w:rFonts w:ascii="Times New Roman" w:eastAsia="Times New Roman" w:hAnsi="Times New Roman" w:cs="Times New Roman"/>
                <w:color w:val="000000"/>
                <w:sz w:val="20"/>
                <w:szCs w:val="20"/>
              </w:rPr>
              <w:t>Наименова</w:t>
            </w:r>
            <w:proofErr w:type="spellEnd"/>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proofErr w:type="spellStart"/>
            <w:r w:rsidRPr="00EF0E58">
              <w:rPr>
                <w:rFonts w:ascii="Times New Roman" w:eastAsia="Times New Roman" w:hAnsi="Times New Roman" w:cs="Times New Roman"/>
                <w:color w:val="000000"/>
                <w:sz w:val="20"/>
                <w:szCs w:val="20"/>
              </w:rPr>
              <w:t>ние</w:t>
            </w:r>
            <w:proofErr w:type="spellEnd"/>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объем, </w:t>
            </w:r>
            <w:proofErr w:type="spellStart"/>
            <w:r w:rsidRPr="00EF0E58">
              <w:rPr>
                <w:rFonts w:ascii="Times New Roman" w:eastAsia="Times New Roman" w:hAnsi="Times New Roman" w:cs="Times New Roman"/>
                <w:color w:val="000000"/>
                <w:sz w:val="20"/>
                <w:szCs w:val="20"/>
              </w:rPr>
              <w:t>тнт</w:t>
            </w:r>
            <w:proofErr w:type="spellEnd"/>
          </w:p>
        </w:tc>
        <w:tc>
          <w:tcPr>
            <w:tcW w:w="99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цена 1 тонны, руб.</w:t>
            </w: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индекс-дефлятор</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цена 1 тонны </w:t>
            </w:r>
            <w:proofErr w:type="spellStart"/>
            <w:r w:rsidRPr="00EF0E58">
              <w:rPr>
                <w:rFonts w:ascii="Times New Roman" w:eastAsia="Times New Roman" w:hAnsi="Times New Roman" w:cs="Times New Roman"/>
                <w:color w:val="000000"/>
                <w:sz w:val="20"/>
                <w:szCs w:val="20"/>
              </w:rPr>
              <w:t>c</w:t>
            </w:r>
            <w:proofErr w:type="spellEnd"/>
            <w:r w:rsidRPr="00EF0E58">
              <w:rPr>
                <w:rFonts w:ascii="Times New Roman" w:eastAsia="Times New Roman" w:hAnsi="Times New Roman" w:cs="Times New Roman"/>
                <w:color w:val="000000"/>
                <w:sz w:val="20"/>
                <w:szCs w:val="20"/>
              </w:rPr>
              <w:t xml:space="preserve"> учетом </w:t>
            </w:r>
            <w:proofErr w:type="spellStart"/>
            <w:r w:rsidRPr="00EF0E58">
              <w:rPr>
                <w:rFonts w:ascii="Times New Roman" w:eastAsia="Times New Roman" w:hAnsi="Times New Roman" w:cs="Times New Roman"/>
                <w:color w:val="000000"/>
                <w:sz w:val="20"/>
                <w:szCs w:val="20"/>
              </w:rPr>
              <w:t>инд-дефл</w:t>
            </w:r>
            <w:proofErr w:type="spellEnd"/>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Стоимость с учетом индекса-дефлятора</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18"/>
                <w:szCs w:val="18"/>
              </w:rPr>
            </w:pPr>
            <w:r w:rsidRPr="00EF0E58">
              <w:rPr>
                <w:rFonts w:ascii="Times New Roman" w:eastAsia="Times New Roman" w:hAnsi="Times New Roman" w:cs="Times New Roman"/>
                <w:color w:val="000000"/>
                <w:sz w:val="18"/>
                <w:szCs w:val="18"/>
              </w:rPr>
              <w:t>Маршрут</w:t>
            </w:r>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18"/>
                <w:szCs w:val="18"/>
              </w:rPr>
            </w:pPr>
            <w:r w:rsidRPr="00EF0E58">
              <w:rPr>
                <w:rFonts w:ascii="Times New Roman" w:eastAsia="Times New Roman" w:hAnsi="Times New Roman" w:cs="Times New Roman"/>
                <w:color w:val="000000"/>
                <w:sz w:val="18"/>
                <w:szCs w:val="18"/>
              </w:rPr>
              <w:t xml:space="preserve">протяженность пути, </w:t>
            </w:r>
            <w:proofErr w:type="gramStart"/>
            <w:r w:rsidRPr="00EF0E58">
              <w:rPr>
                <w:rFonts w:ascii="Times New Roman" w:eastAsia="Times New Roman" w:hAnsi="Times New Roman" w:cs="Times New Roman"/>
                <w:color w:val="000000"/>
                <w:sz w:val="18"/>
                <w:szCs w:val="18"/>
              </w:rPr>
              <w:t>км</w:t>
            </w:r>
            <w:proofErr w:type="gramEnd"/>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18"/>
                <w:szCs w:val="18"/>
              </w:rPr>
            </w:pPr>
            <w:r w:rsidRPr="00EF0E58">
              <w:rPr>
                <w:rFonts w:ascii="Times New Roman" w:eastAsia="Times New Roman" w:hAnsi="Times New Roman" w:cs="Times New Roman"/>
                <w:color w:val="000000"/>
                <w:sz w:val="18"/>
                <w:szCs w:val="18"/>
              </w:rPr>
              <w:t xml:space="preserve">Тариф грузоперевозки, </w:t>
            </w:r>
            <w:proofErr w:type="spellStart"/>
            <w:r w:rsidRPr="00EF0E58">
              <w:rPr>
                <w:rFonts w:ascii="Times New Roman" w:eastAsia="Times New Roman" w:hAnsi="Times New Roman" w:cs="Times New Roman"/>
                <w:color w:val="000000"/>
                <w:sz w:val="18"/>
                <w:szCs w:val="18"/>
              </w:rPr>
              <w:t>руб</w:t>
            </w:r>
            <w:proofErr w:type="gramStart"/>
            <w:r w:rsidRPr="00EF0E58">
              <w:rPr>
                <w:rFonts w:ascii="Times New Roman" w:eastAsia="Times New Roman" w:hAnsi="Times New Roman" w:cs="Times New Roman"/>
                <w:color w:val="000000"/>
                <w:sz w:val="18"/>
                <w:szCs w:val="18"/>
              </w:rPr>
              <w:t>.т</w:t>
            </w:r>
            <w:proofErr w:type="gramEnd"/>
            <w:r w:rsidRPr="00EF0E58">
              <w:rPr>
                <w:rFonts w:ascii="Times New Roman" w:eastAsia="Times New Roman" w:hAnsi="Times New Roman" w:cs="Times New Roman"/>
                <w:color w:val="000000"/>
                <w:sz w:val="18"/>
                <w:szCs w:val="18"/>
              </w:rPr>
              <w:t>н</w:t>
            </w:r>
            <w:proofErr w:type="spellEnd"/>
            <w:r w:rsidRPr="00EF0E58">
              <w:rPr>
                <w:rFonts w:ascii="Times New Roman" w:eastAsia="Times New Roman" w:hAnsi="Times New Roman" w:cs="Times New Roman"/>
                <w:color w:val="000000"/>
                <w:sz w:val="18"/>
                <w:szCs w:val="18"/>
              </w:rPr>
              <w:t>/км</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Стоимость транспортных расходов, тыс</w:t>
            </w:r>
            <w:proofErr w:type="gramStart"/>
            <w:r w:rsidRPr="00EF0E58">
              <w:rPr>
                <w:rFonts w:ascii="Times New Roman" w:eastAsia="Times New Roman" w:hAnsi="Times New Roman" w:cs="Times New Roman"/>
                <w:color w:val="000000"/>
                <w:sz w:val="20"/>
                <w:szCs w:val="20"/>
              </w:rPr>
              <w:t>.р</w:t>
            </w:r>
            <w:proofErr w:type="gramEnd"/>
            <w:r w:rsidRPr="00EF0E58">
              <w:rPr>
                <w:rFonts w:ascii="Times New Roman" w:eastAsia="Times New Roman" w:hAnsi="Times New Roman" w:cs="Times New Roman"/>
                <w:color w:val="000000"/>
                <w:sz w:val="20"/>
                <w:szCs w:val="20"/>
              </w:rPr>
              <w:t>уб.</w:t>
            </w:r>
          </w:p>
        </w:tc>
      </w:tr>
      <w:tr w:rsidR="00DD79C7" w:rsidRPr="00EF0E58" w:rsidTr="0039288D">
        <w:trPr>
          <w:trHeight w:val="524"/>
        </w:trPr>
        <w:tc>
          <w:tcPr>
            <w:tcW w:w="14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Котельная школы </w:t>
            </w:r>
            <w:proofErr w:type="spellStart"/>
            <w:r w:rsidRPr="00EF0E58">
              <w:rPr>
                <w:rFonts w:ascii="Times New Roman" w:eastAsia="Times New Roman" w:hAnsi="Times New Roman" w:cs="Times New Roman"/>
                <w:color w:val="000000"/>
                <w:sz w:val="20"/>
                <w:szCs w:val="20"/>
              </w:rPr>
              <w:t>с</w:t>
            </w:r>
            <w:proofErr w:type="gramStart"/>
            <w:r w:rsidRPr="00EF0E58">
              <w:rPr>
                <w:rFonts w:ascii="Times New Roman" w:eastAsia="Times New Roman" w:hAnsi="Times New Roman" w:cs="Times New Roman"/>
                <w:color w:val="000000"/>
                <w:sz w:val="20"/>
                <w:szCs w:val="20"/>
              </w:rPr>
              <w:t>.А</w:t>
            </w:r>
            <w:proofErr w:type="gramEnd"/>
            <w:r w:rsidRPr="00EF0E58">
              <w:rPr>
                <w:rFonts w:ascii="Times New Roman" w:eastAsia="Times New Roman" w:hAnsi="Times New Roman" w:cs="Times New Roman"/>
                <w:color w:val="000000"/>
                <w:sz w:val="20"/>
                <w:szCs w:val="20"/>
              </w:rPr>
              <w:t>рзгун</w:t>
            </w:r>
            <w:proofErr w:type="spellEnd"/>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810</w:t>
            </w:r>
          </w:p>
        </w:tc>
        <w:tc>
          <w:tcPr>
            <w:tcW w:w="99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1767,36</w:t>
            </w: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1960,00</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1587</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w:t>
            </w:r>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1822,5</w:t>
            </w:r>
          </w:p>
        </w:tc>
      </w:tr>
      <w:tr w:rsidR="00DD79C7" w:rsidRPr="00EF0E58" w:rsidTr="0039288D">
        <w:trPr>
          <w:trHeight w:val="494"/>
        </w:trPr>
        <w:tc>
          <w:tcPr>
            <w:tcW w:w="143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Черемховский (Д – рядовой)</w:t>
            </w:r>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450</w:t>
            </w:r>
          </w:p>
        </w:tc>
        <w:tc>
          <w:tcPr>
            <w:tcW w:w="99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1500</w:t>
            </w: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1,109</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1663,5</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748,6</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Улан-Удэ-Курумкан</w:t>
            </w:r>
          </w:p>
        </w:tc>
        <w:tc>
          <w:tcPr>
            <w:tcW w:w="85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500</w:t>
            </w:r>
          </w:p>
        </w:tc>
        <w:tc>
          <w:tcPr>
            <w:tcW w:w="992"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4,5</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1012,5</w:t>
            </w:r>
          </w:p>
        </w:tc>
      </w:tr>
      <w:tr w:rsidR="00DD79C7" w:rsidRPr="00EF0E58" w:rsidTr="0039288D">
        <w:trPr>
          <w:trHeight w:val="765"/>
        </w:trPr>
        <w:tc>
          <w:tcPr>
            <w:tcW w:w="1433"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Черемховский (концентрат ДКОМ)</w:t>
            </w:r>
          </w:p>
        </w:tc>
        <w:tc>
          <w:tcPr>
            <w:tcW w:w="8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360</w:t>
            </w:r>
          </w:p>
        </w:tc>
        <w:tc>
          <w:tcPr>
            <w:tcW w:w="99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i/>
                <w:iCs/>
                <w:color w:val="000000"/>
                <w:sz w:val="20"/>
              </w:rPr>
              <w:t>2100</w:t>
            </w: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1,109</w:t>
            </w:r>
          </w:p>
        </w:tc>
        <w:tc>
          <w:tcPr>
            <w:tcW w:w="9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2328,9</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838,4</w:t>
            </w:r>
          </w:p>
        </w:tc>
        <w:tc>
          <w:tcPr>
            <w:tcW w:w="9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Улан-Удэ-Курумкан</w:t>
            </w:r>
          </w:p>
        </w:tc>
        <w:tc>
          <w:tcPr>
            <w:tcW w:w="85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500</w:t>
            </w:r>
          </w:p>
        </w:tc>
        <w:tc>
          <w:tcPr>
            <w:tcW w:w="99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4,5</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810</w:t>
            </w:r>
          </w:p>
        </w:tc>
      </w:tr>
    </w:tbl>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Проведенные обследования показали, что деаэрация и </w:t>
      </w:r>
      <w:proofErr w:type="spellStart"/>
      <w:r w:rsidRPr="00EF0E58">
        <w:rPr>
          <w:rFonts w:ascii="Times New Roman" w:eastAsia="Times New Roman" w:hAnsi="Times New Roman" w:cs="Times New Roman"/>
          <w:color w:val="000000"/>
          <w:sz w:val="28"/>
          <w:szCs w:val="28"/>
        </w:rPr>
        <w:t>химводоподготовка</w:t>
      </w:r>
      <w:proofErr w:type="spellEnd"/>
      <w:r w:rsidRPr="00EF0E58">
        <w:rPr>
          <w:rFonts w:ascii="Times New Roman" w:eastAsia="Times New Roman" w:hAnsi="Times New Roman" w:cs="Times New Roman"/>
          <w:color w:val="000000"/>
          <w:sz w:val="28"/>
          <w:szCs w:val="28"/>
        </w:rPr>
        <w:t xml:space="preserve"> сырой воды не производится.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8"/>
        </w:rPr>
        <w:t>Стоит отметить, что в виду отсутствия весового хозяйства, а также недостаточного анализа по расходу топлива в соответствии с выработкой тепловой энергии наблюдается существенный перерасход топливно-энергетических ресурсов. Поступивший на котельные предприятия уголь не проходят контрольное взвешивание, учет топливно-энергетических ресурсов на предприятии производится по выданным счетам-фактурам и товарно-транспортным накладным, учет остатков топлива ведется по расчетным данным.</w:t>
      </w:r>
    </w:p>
    <w:p w:rsidR="00DD79C7" w:rsidRPr="00EF0E58" w:rsidRDefault="00DD79C7" w:rsidP="00DD79C7">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Потребление электрической энергии котельными ежегодно увеличивается. Большой рост потребления электроэнергии обусловлен, прежде всего, завышенными мощностями электроприводов технологического оборудования котельных, в частности электроприводов циркуляционных и сетевых насосов, дымососов и вентиляторов, а также отсутствием гидравлического расчета тепловых сетей. Учет потребления электроэнергии на котельных ведется по электросчетчикам.</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Тепловые сети</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Трубопроводы тепловых сетей поселения выполнены из стальных труб проложенных подземно, в непроходных каналах.</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xml:space="preserve">Тепловая изоляция трубопроводов не соответствует нормативным требованиям, находится в неудовлетворительном состоянии, что, в свою очередь, вызывает дополнительные потери. Большинство тепловых сетей </w:t>
      </w:r>
      <w:proofErr w:type="spellStart"/>
      <w:r w:rsidRPr="00EF0E58">
        <w:rPr>
          <w:rFonts w:ascii="Times New Roman" w:eastAsia="Times New Roman" w:hAnsi="Times New Roman" w:cs="Times New Roman"/>
          <w:color w:val="000000"/>
          <w:sz w:val="28"/>
          <w:szCs w:val="28"/>
        </w:rPr>
        <w:t>разрегулированы</w:t>
      </w:r>
      <w:proofErr w:type="spellEnd"/>
      <w:r w:rsidRPr="00EF0E58">
        <w:rPr>
          <w:rFonts w:ascii="Times New Roman" w:eastAsia="Times New Roman" w:hAnsi="Times New Roman" w:cs="Times New Roman"/>
          <w:color w:val="000000"/>
          <w:sz w:val="28"/>
          <w:szCs w:val="28"/>
        </w:rPr>
        <w:t xml:space="preserve"> (имеют завышенный расход теплоносителя), что приводит к неоправданным потерям тепловой и перерасходу электрической энергии на перекачку теплоносителя, к снижению качества теплоснабжения; вызывает неуправляемый рост расхода сетевой воды и расхода на подпитку тепловой сети; приводит к снижению располагаемых перепадов давления и ухудшению теплоснабжения удаленных потребителей, а в некоторых случаях - и к </w:t>
      </w:r>
      <w:proofErr w:type="spellStart"/>
      <w:r w:rsidRPr="00EF0E58">
        <w:rPr>
          <w:rFonts w:ascii="Times New Roman" w:eastAsia="Times New Roman" w:hAnsi="Times New Roman" w:cs="Times New Roman"/>
          <w:color w:val="000000"/>
          <w:sz w:val="28"/>
          <w:szCs w:val="28"/>
        </w:rPr>
        <w:t>завоздушиванию</w:t>
      </w:r>
      <w:proofErr w:type="spellEnd"/>
      <w:r w:rsidRPr="00EF0E58">
        <w:rPr>
          <w:rFonts w:ascii="Times New Roman" w:eastAsia="Times New Roman" w:hAnsi="Times New Roman" w:cs="Times New Roman"/>
          <w:color w:val="000000"/>
          <w:sz w:val="28"/>
          <w:szCs w:val="28"/>
        </w:rPr>
        <w:t xml:space="preserve"> верхних точек местных систем отопления.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Таким образом, основные проблемы тепловых сетей сводятся </w:t>
      </w:r>
      <w:proofErr w:type="gramStart"/>
      <w:r w:rsidRPr="00EF0E58">
        <w:rPr>
          <w:rFonts w:ascii="Times New Roman" w:eastAsia="Times New Roman" w:hAnsi="Times New Roman" w:cs="Times New Roman"/>
          <w:color w:val="000000"/>
          <w:sz w:val="28"/>
          <w:szCs w:val="28"/>
        </w:rPr>
        <w:t>к</w:t>
      </w:r>
      <w:proofErr w:type="gram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низкому техническому состоянию и изношенности трубопроводов и оборудования на 50 - 60%;</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повышенным фактическим тепловым потерям, достигающим 30 - 40%;</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 </w:t>
      </w:r>
      <w:proofErr w:type="spellStart"/>
      <w:r w:rsidRPr="00EF0E58">
        <w:rPr>
          <w:rFonts w:ascii="Times New Roman" w:eastAsia="Times New Roman" w:hAnsi="Times New Roman" w:cs="Times New Roman"/>
          <w:color w:val="000000"/>
          <w:sz w:val="28"/>
          <w:szCs w:val="28"/>
        </w:rPr>
        <w:t>разрегулированности</w:t>
      </w:r>
      <w:proofErr w:type="spellEnd"/>
      <w:r w:rsidRPr="00EF0E58">
        <w:rPr>
          <w:rFonts w:ascii="Times New Roman" w:eastAsia="Times New Roman" w:hAnsi="Times New Roman" w:cs="Times New Roman"/>
          <w:color w:val="000000"/>
          <w:sz w:val="28"/>
          <w:szCs w:val="28"/>
        </w:rPr>
        <w:t xml:space="preserve"> гидравлических режимов в большинстве систем.</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Тепловые испытания водяных тепловых сетей на определение фактических потерь тепловой энергии при транспортировке не проводились, а при расчетах тепловых потерь учитывалось:</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теплотехнические характеристики, приводимые в справочных пособиях;</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B7"/>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среднегодовые условия эксплуатации тепловых сетей.</w:t>
      </w:r>
    </w:p>
    <w:p w:rsidR="00DD79C7" w:rsidRPr="00EF0E58" w:rsidRDefault="00DD79C7" w:rsidP="00DD79C7">
      <w:pPr>
        <w:shd w:val="clear" w:color="auto" w:fill="FFFFFF"/>
        <w:spacing w:before="100" w:beforeAutospacing="1" w:after="100" w:afterAutospacing="1" w:line="240" w:lineRule="auto"/>
        <w:ind w:firstLine="540"/>
        <w:rPr>
          <w:rFonts w:ascii="Times New Roman" w:eastAsia="Times New Roman" w:hAnsi="Times New Roman" w:cs="Times New Roman"/>
          <w:color w:val="000000"/>
          <w:sz w:val="28"/>
          <w:szCs w:val="28"/>
        </w:rPr>
      </w:pPr>
      <w:bookmarkStart w:id="5" w:name="_Toc165108901"/>
      <w:r w:rsidRPr="00EF0E58">
        <w:rPr>
          <w:rFonts w:ascii="Times New Roman" w:eastAsia="Times New Roman" w:hAnsi="Times New Roman" w:cs="Times New Roman"/>
          <w:b/>
          <w:bCs/>
          <w:color w:val="000000"/>
          <w:sz w:val="28"/>
        </w:rPr>
        <w:t>Основные проблемы</w:t>
      </w:r>
      <w:bookmarkEnd w:id="5"/>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 Избыточная установленная тепловая мощность на отдельных источниках приводит к росту эксплуатационных расходов при производстве тепловой энергии (амортизационные отчисления, электроэнергия, ремонт оборудования, штат, заработная плата персонала), а следовательно, к увеличению затрат на выработку тепловой энергии. Эти затраты влияют на тариф и зачастую перекладываются на плечи потребителей пропорционально их проектным тепловым нагрузкам.</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2) Повышенные утечки теплоносителя, связанные с несанкционированными разборами воды из тепловой сети, плохим состоянием трубопроводов и арматуры. Рост подпитки теплосети приводит к перегрузке водоподготовительных установок </w:t>
      </w:r>
      <w:proofErr w:type="spellStart"/>
      <w:r w:rsidRPr="00EF0E58">
        <w:rPr>
          <w:rFonts w:ascii="Times New Roman" w:eastAsia="Times New Roman" w:hAnsi="Times New Roman" w:cs="Times New Roman"/>
          <w:color w:val="000000"/>
          <w:sz w:val="28"/>
          <w:szCs w:val="28"/>
        </w:rPr>
        <w:t>теплоисточников</w:t>
      </w:r>
      <w:proofErr w:type="spellEnd"/>
      <w:r w:rsidRPr="00EF0E58">
        <w:rPr>
          <w:rFonts w:ascii="Times New Roman" w:eastAsia="Times New Roman" w:hAnsi="Times New Roman" w:cs="Times New Roman"/>
          <w:color w:val="000000"/>
          <w:sz w:val="28"/>
          <w:szCs w:val="28"/>
        </w:rPr>
        <w:t xml:space="preserve">, невозможности поддержания оптимальных режимов противонакипной и </w:t>
      </w:r>
      <w:proofErr w:type="spellStart"/>
      <w:r w:rsidRPr="00EF0E58">
        <w:rPr>
          <w:rFonts w:ascii="Times New Roman" w:eastAsia="Times New Roman" w:hAnsi="Times New Roman" w:cs="Times New Roman"/>
          <w:color w:val="000000"/>
          <w:sz w:val="28"/>
          <w:szCs w:val="28"/>
        </w:rPr>
        <w:t>противокоррозийной</w:t>
      </w:r>
      <w:proofErr w:type="spellEnd"/>
      <w:r w:rsidRPr="00EF0E58">
        <w:rPr>
          <w:rFonts w:ascii="Times New Roman" w:eastAsia="Times New Roman" w:hAnsi="Times New Roman" w:cs="Times New Roman"/>
          <w:color w:val="000000"/>
          <w:sz w:val="28"/>
          <w:szCs w:val="28"/>
        </w:rPr>
        <w:t xml:space="preserve"> обработки </w:t>
      </w:r>
      <w:proofErr w:type="spellStart"/>
      <w:r w:rsidRPr="00EF0E58">
        <w:rPr>
          <w:rFonts w:ascii="Times New Roman" w:eastAsia="Times New Roman" w:hAnsi="Times New Roman" w:cs="Times New Roman"/>
          <w:color w:val="000000"/>
          <w:sz w:val="28"/>
          <w:szCs w:val="28"/>
        </w:rPr>
        <w:t>подпиточной</w:t>
      </w:r>
      <w:proofErr w:type="spellEnd"/>
      <w:r w:rsidRPr="00EF0E58">
        <w:rPr>
          <w:rFonts w:ascii="Times New Roman" w:eastAsia="Times New Roman" w:hAnsi="Times New Roman" w:cs="Times New Roman"/>
          <w:color w:val="000000"/>
          <w:sz w:val="28"/>
          <w:szCs w:val="28"/>
        </w:rPr>
        <w:t xml:space="preserve"> воды, перерасходу топливно-энергетических ресурсов. </w:t>
      </w:r>
      <w:proofErr w:type="spellStart"/>
      <w:r w:rsidRPr="00EF0E58">
        <w:rPr>
          <w:rFonts w:ascii="Times New Roman" w:eastAsia="Times New Roman" w:hAnsi="Times New Roman" w:cs="Times New Roman"/>
          <w:color w:val="000000"/>
          <w:sz w:val="28"/>
          <w:szCs w:val="28"/>
        </w:rPr>
        <w:t>Неоходима</w:t>
      </w:r>
      <w:proofErr w:type="spellEnd"/>
      <w:r w:rsidRPr="00EF0E58">
        <w:rPr>
          <w:rFonts w:ascii="Times New Roman" w:eastAsia="Times New Roman" w:hAnsi="Times New Roman" w:cs="Times New Roman"/>
          <w:color w:val="000000"/>
          <w:sz w:val="28"/>
          <w:szCs w:val="28"/>
        </w:rPr>
        <w:t xml:space="preserve"> ежегодная замена не менее 4-5% сетей для того, чтобы сети поддерживать в нормальном состоянии.</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3) Отсутствие приборов учета вырабатываемой и отпускаемой тепловой энергии. Пока на котельных количество отпускаемой потребителям теплоты не будет определяться по приборам учета, установленным на выводах тепловых сетей, реальных результатов по экономии топлива в них ожидать трудно.</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4) Повышенные расходы электроэнергии на перекачку теплоносителя. </w:t>
      </w:r>
      <w:proofErr w:type="gramStart"/>
      <w:r w:rsidRPr="00EF0E58">
        <w:rPr>
          <w:rFonts w:ascii="Times New Roman" w:eastAsia="Times New Roman" w:hAnsi="Times New Roman" w:cs="Times New Roman"/>
          <w:color w:val="000000"/>
          <w:sz w:val="28"/>
          <w:szCs w:val="28"/>
        </w:rPr>
        <w:t>Поскольку гидравлический режим в тепловых сетях не налажен, в системах теплоснабжения расход теплоносителя превышает нормативный на 30 – 50%, в результате чего происходит повышение расхода электроэнергии на выработку тепла в среднем по всем источникам на 30 – 40%, а на отдельных котельных удельные расходы электроэнергии составляют до 103,62 кВтч/Гкал вместо нормативных 52 кВтч/Гкал.</w:t>
      </w:r>
      <w:proofErr w:type="gramEnd"/>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7) Отсутствие весового хозяйства и анализа по расходу топлива в соответствии с выработкой тепловой энергии приводит к перерасходу топлива.</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 xml:space="preserve">4.2 </w:t>
      </w:r>
      <w:proofErr w:type="spellStart"/>
      <w:proofErr w:type="gramStart"/>
      <w:r w:rsidRPr="00EF0E58">
        <w:rPr>
          <w:rFonts w:ascii="Times New Roman" w:eastAsia="Times New Roman" w:hAnsi="Times New Roman" w:cs="Times New Roman"/>
          <w:b/>
          <w:bCs/>
          <w:color w:val="000000"/>
          <w:sz w:val="28"/>
        </w:rPr>
        <w:t>C</w:t>
      </w:r>
      <w:proofErr w:type="gramEnd"/>
      <w:r w:rsidRPr="00EF0E58">
        <w:rPr>
          <w:rFonts w:ascii="Times New Roman" w:eastAsia="Times New Roman" w:hAnsi="Times New Roman" w:cs="Times New Roman"/>
          <w:b/>
          <w:bCs/>
          <w:color w:val="000000"/>
          <w:sz w:val="28"/>
        </w:rPr>
        <w:t>остояние</w:t>
      </w:r>
      <w:proofErr w:type="spellEnd"/>
      <w:r w:rsidRPr="00EF0E58">
        <w:rPr>
          <w:rFonts w:ascii="Times New Roman" w:eastAsia="Times New Roman" w:hAnsi="Times New Roman" w:cs="Times New Roman"/>
          <w:b/>
          <w:bCs/>
          <w:color w:val="000000"/>
          <w:sz w:val="28"/>
        </w:rPr>
        <w:t xml:space="preserve"> систем водоснабжения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В поселении только в селе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 xml:space="preserve"> имеется водозаборные скважины – 1ед. В остальных населенных пунктах население потребляет воду из индивидуальных колодцев и из открытого водоема. Практически все места забора воды на питьевые нужды с поверхностных вод рек не исследованы на предмет соответствия требованиям качества питьевой воды. Информация по качеству питьевой воды показана в таблице 10.</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Централизованного водоснабжения для населения нет, только имеются локальные водопроводы, совмещенные с теплотрассами котельных для обеспечения водой нужд учреждений социально-бюджетной сферы.</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Таблица 10</w:t>
      </w:r>
    </w:p>
    <w:tbl>
      <w:tblPr>
        <w:tblW w:w="0" w:type="auto"/>
        <w:shd w:val="clear" w:color="auto" w:fill="FFFFFF"/>
        <w:tblCellMar>
          <w:top w:w="15" w:type="dxa"/>
          <w:left w:w="15" w:type="dxa"/>
          <w:bottom w:w="15" w:type="dxa"/>
          <w:right w:w="15" w:type="dxa"/>
        </w:tblCellMar>
        <w:tblLook w:val="04A0"/>
      </w:tblPr>
      <w:tblGrid>
        <w:gridCol w:w="391"/>
        <w:gridCol w:w="1207"/>
        <w:gridCol w:w="1088"/>
        <w:gridCol w:w="1270"/>
        <w:gridCol w:w="1570"/>
        <w:gridCol w:w="1035"/>
        <w:gridCol w:w="1789"/>
        <w:gridCol w:w="1035"/>
      </w:tblGrid>
      <w:tr w:rsidR="00DD79C7" w:rsidRPr="00EF0E58" w:rsidTr="0039288D">
        <w:trPr>
          <w:trHeight w:val="389"/>
        </w:trPr>
        <w:tc>
          <w:tcPr>
            <w:tcW w:w="59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 </w:t>
            </w:r>
            <w:proofErr w:type="spellStart"/>
            <w:proofErr w:type="gramStart"/>
            <w:r w:rsidRPr="00EF0E58">
              <w:rPr>
                <w:rFonts w:ascii="Times New Roman" w:eastAsia="Times New Roman" w:hAnsi="Times New Roman" w:cs="Times New Roman"/>
                <w:color w:val="000000"/>
                <w:sz w:val="20"/>
              </w:rPr>
              <w:t>п</w:t>
            </w:r>
            <w:proofErr w:type="spellEnd"/>
            <w:proofErr w:type="gramEnd"/>
            <w:r w:rsidRPr="00EF0E58">
              <w:rPr>
                <w:rFonts w:ascii="Times New Roman" w:eastAsia="Times New Roman" w:hAnsi="Times New Roman" w:cs="Times New Roman"/>
                <w:color w:val="000000"/>
                <w:sz w:val="20"/>
              </w:rPr>
              <w:t>/</w:t>
            </w:r>
            <w:proofErr w:type="spellStart"/>
            <w:r w:rsidRPr="00EF0E58">
              <w:rPr>
                <w:rFonts w:ascii="Times New Roman" w:eastAsia="Times New Roman" w:hAnsi="Times New Roman" w:cs="Times New Roman"/>
                <w:color w:val="000000"/>
                <w:sz w:val="20"/>
              </w:rPr>
              <w:t>п</w:t>
            </w:r>
            <w:proofErr w:type="spellEnd"/>
          </w:p>
        </w:tc>
        <w:tc>
          <w:tcPr>
            <w:tcW w:w="126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Наименование населенного пункта</w:t>
            </w:r>
          </w:p>
        </w:tc>
        <w:tc>
          <w:tcPr>
            <w:tcW w:w="155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Перечень мероприятий</w:t>
            </w:r>
          </w:p>
        </w:tc>
        <w:tc>
          <w:tcPr>
            <w:tcW w:w="198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Источник питьевого водоснабжения (скважины (кол-во), инд</w:t>
            </w:r>
            <w:proofErr w:type="gramStart"/>
            <w:r w:rsidRPr="00EF0E58">
              <w:rPr>
                <w:rFonts w:ascii="Times New Roman" w:eastAsia="Times New Roman" w:hAnsi="Times New Roman" w:cs="Times New Roman"/>
                <w:color w:val="000000"/>
                <w:sz w:val="20"/>
              </w:rPr>
              <w:t>.к</w:t>
            </w:r>
            <w:proofErr w:type="gramEnd"/>
            <w:r w:rsidRPr="00EF0E58">
              <w:rPr>
                <w:rFonts w:ascii="Times New Roman" w:eastAsia="Times New Roman" w:hAnsi="Times New Roman" w:cs="Times New Roman"/>
                <w:color w:val="000000"/>
                <w:sz w:val="20"/>
              </w:rPr>
              <w:t>олодцы (кол-во), открытый водоем и т.д.)</w:t>
            </w:r>
          </w:p>
        </w:tc>
        <w:tc>
          <w:tcPr>
            <w:tcW w:w="4260" w:type="dxa"/>
            <w:gridSpan w:val="4"/>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из них</w:t>
            </w:r>
          </w:p>
        </w:tc>
      </w:tr>
      <w:tr w:rsidR="00DD79C7" w:rsidRPr="00EF0E58" w:rsidTr="0039288D">
        <w:trPr>
          <w:trHeight w:val="524"/>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1133" w:type="dxa"/>
            <w:vMerge w:val="restart"/>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доброкачественная питьевая вода и условно доброкачественная</w:t>
            </w:r>
            <w:proofErr w:type="gramStart"/>
            <w:r w:rsidRPr="00EF0E58">
              <w:rPr>
                <w:rFonts w:ascii="Times New Roman" w:eastAsia="Times New Roman" w:hAnsi="Times New Roman" w:cs="Times New Roman"/>
                <w:color w:val="000000"/>
                <w:sz w:val="20"/>
              </w:rPr>
              <w:t xml:space="preserve"> (+)</w:t>
            </w:r>
            <w:proofErr w:type="gramEnd"/>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в том числе</w:t>
            </w:r>
          </w:p>
        </w:tc>
        <w:tc>
          <w:tcPr>
            <w:tcW w:w="1133" w:type="dxa"/>
            <w:vMerge w:val="restart"/>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Недоброкачественная </w:t>
            </w:r>
            <w:proofErr w:type="spellStart"/>
            <w:r w:rsidRPr="00EF0E58">
              <w:rPr>
                <w:rFonts w:ascii="Times New Roman" w:eastAsia="Times New Roman" w:hAnsi="Times New Roman" w:cs="Times New Roman"/>
                <w:color w:val="000000"/>
                <w:sz w:val="20"/>
              </w:rPr>
              <w:t>питъевая</w:t>
            </w:r>
            <w:proofErr w:type="spellEnd"/>
            <w:r w:rsidRPr="00EF0E58">
              <w:rPr>
                <w:rFonts w:ascii="Times New Roman" w:eastAsia="Times New Roman" w:hAnsi="Times New Roman" w:cs="Times New Roman"/>
                <w:color w:val="000000"/>
                <w:sz w:val="20"/>
              </w:rPr>
              <w:t xml:space="preserve"> вода</w:t>
            </w:r>
            <w:proofErr w:type="gramStart"/>
            <w:r w:rsidRPr="00EF0E58">
              <w:rPr>
                <w:rFonts w:ascii="Times New Roman" w:eastAsia="Times New Roman" w:hAnsi="Times New Roman" w:cs="Times New Roman"/>
                <w:color w:val="000000"/>
                <w:sz w:val="20"/>
              </w:rPr>
              <w:t xml:space="preserve"> (-)</w:t>
            </w:r>
            <w:proofErr w:type="gramEnd"/>
          </w:p>
        </w:tc>
        <w:tc>
          <w:tcPr>
            <w:tcW w:w="128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в том числе</w:t>
            </w:r>
          </w:p>
        </w:tc>
      </w:tr>
      <w:tr w:rsidR="00DD79C7" w:rsidRPr="00EF0E58" w:rsidTr="0039288D">
        <w:trPr>
          <w:trHeight w:val="1109"/>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численность населения</w:t>
            </w:r>
          </w:p>
        </w:tc>
        <w:tc>
          <w:tcPr>
            <w:tcW w:w="0" w:type="auto"/>
            <w:vMerge/>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1282"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численность населения</w:t>
            </w:r>
          </w:p>
        </w:tc>
      </w:tr>
    </w:tbl>
    <w:p w:rsidR="00DD79C7" w:rsidRPr="00EF0E58" w:rsidRDefault="00DD79C7" w:rsidP="00DD79C7">
      <w:pPr>
        <w:spacing w:after="0" w:line="240" w:lineRule="auto"/>
        <w:rPr>
          <w:rFonts w:ascii="Times New Roman" w:eastAsia="Times New Roman" w:hAnsi="Times New Roman" w:cs="Times New Roman"/>
          <w:vanish/>
          <w:sz w:val="24"/>
          <w:szCs w:val="24"/>
        </w:rPr>
      </w:pPr>
    </w:p>
    <w:tbl>
      <w:tblPr>
        <w:tblW w:w="0" w:type="auto"/>
        <w:shd w:val="clear" w:color="auto" w:fill="FFFFFF"/>
        <w:tblCellMar>
          <w:top w:w="15" w:type="dxa"/>
          <w:left w:w="15" w:type="dxa"/>
          <w:bottom w:w="15" w:type="dxa"/>
          <w:right w:w="15" w:type="dxa"/>
        </w:tblCellMar>
        <w:tblLook w:val="04A0"/>
      </w:tblPr>
      <w:tblGrid>
        <w:gridCol w:w="556"/>
        <w:gridCol w:w="1273"/>
        <w:gridCol w:w="1532"/>
        <w:gridCol w:w="1927"/>
        <w:gridCol w:w="1083"/>
        <w:gridCol w:w="688"/>
        <w:gridCol w:w="1078"/>
        <w:gridCol w:w="1248"/>
      </w:tblGrid>
      <w:tr w:rsidR="00DD79C7" w:rsidRPr="00EF0E58" w:rsidTr="0039288D">
        <w:trPr>
          <w:trHeight w:val="300"/>
        </w:trPr>
        <w:tc>
          <w:tcPr>
            <w:tcW w:w="57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287"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Сельское поселение "</w:t>
            </w:r>
            <w:proofErr w:type="spellStart"/>
            <w:r w:rsidRPr="00EF0E58">
              <w:rPr>
                <w:rFonts w:ascii="Times New Roman" w:eastAsia="Times New Roman" w:hAnsi="Times New Roman" w:cs="Times New Roman"/>
                <w:b/>
                <w:bCs/>
                <w:color w:val="000000"/>
                <w:sz w:val="20"/>
              </w:rPr>
              <w:t>Арзгун</w:t>
            </w:r>
            <w:proofErr w:type="spellEnd"/>
            <w:r w:rsidRPr="00EF0E58">
              <w:rPr>
                <w:rFonts w:ascii="Times New Roman" w:eastAsia="Times New Roman" w:hAnsi="Times New Roman" w:cs="Times New Roman"/>
                <w:b/>
                <w:bCs/>
                <w:color w:val="000000"/>
                <w:sz w:val="20"/>
              </w:rPr>
              <w:t>"</w:t>
            </w:r>
          </w:p>
        </w:tc>
        <w:tc>
          <w:tcPr>
            <w:tcW w:w="156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w:t>
            </w:r>
          </w:p>
        </w:tc>
        <w:tc>
          <w:tcPr>
            <w:tcW w:w="197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660</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w:t>
            </w:r>
          </w:p>
        </w:tc>
        <w:tc>
          <w:tcPr>
            <w:tcW w:w="1299"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321</w:t>
            </w:r>
          </w:p>
        </w:tc>
      </w:tr>
      <w:tr w:rsidR="00DD79C7" w:rsidRPr="00EF0E58" w:rsidTr="0039288D">
        <w:trPr>
          <w:trHeight w:val="524"/>
        </w:trPr>
        <w:tc>
          <w:tcPr>
            <w:tcW w:w="579" w:type="dxa"/>
            <w:vMerge w:val="restart"/>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1</w:t>
            </w:r>
          </w:p>
        </w:tc>
        <w:tc>
          <w:tcPr>
            <w:tcW w:w="1287" w:type="dxa"/>
            <w:vMerge w:val="restart"/>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улус </w:t>
            </w:r>
            <w:proofErr w:type="spellStart"/>
            <w:r w:rsidRPr="00EF0E58">
              <w:rPr>
                <w:rFonts w:ascii="Times New Roman" w:eastAsia="Times New Roman" w:hAnsi="Times New Roman" w:cs="Times New Roman"/>
                <w:color w:val="000000"/>
                <w:sz w:val="20"/>
              </w:rPr>
              <w:t>Арзгун</w:t>
            </w:r>
            <w:proofErr w:type="spellEnd"/>
          </w:p>
        </w:tc>
        <w:tc>
          <w:tcPr>
            <w:tcW w:w="156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Ежегодное проведение анализа качества питьевой воды</w:t>
            </w:r>
          </w:p>
        </w:tc>
        <w:tc>
          <w:tcPr>
            <w:tcW w:w="197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инд</w:t>
            </w:r>
            <w:proofErr w:type="gramStart"/>
            <w:r w:rsidRPr="00EF0E58">
              <w:rPr>
                <w:rFonts w:ascii="Times New Roman" w:eastAsia="Times New Roman" w:hAnsi="Times New Roman" w:cs="Times New Roman"/>
                <w:color w:val="000000"/>
                <w:sz w:val="20"/>
              </w:rPr>
              <w:t>.к</w:t>
            </w:r>
            <w:proofErr w:type="gramEnd"/>
            <w:r w:rsidRPr="00EF0E58">
              <w:rPr>
                <w:rFonts w:ascii="Times New Roman" w:eastAsia="Times New Roman" w:hAnsi="Times New Roman" w:cs="Times New Roman"/>
                <w:color w:val="000000"/>
                <w:sz w:val="20"/>
              </w:rPr>
              <w:t>олодцы - 99</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w:t>
            </w: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660</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299"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r>
      <w:tr w:rsidR="00DD79C7" w:rsidRPr="00EF0E58" w:rsidTr="0039288D">
        <w:trPr>
          <w:trHeight w:val="779"/>
        </w:trPr>
        <w:tc>
          <w:tcPr>
            <w:tcW w:w="0" w:type="auto"/>
            <w:vMerge/>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156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97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открытый водоем</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w:t>
            </w:r>
          </w:p>
        </w:tc>
        <w:tc>
          <w:tcPr>
            <w:tcW w:w="1299"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220</w:t>
            </w:r>
          </w:p>
        </w:tc>
      </w:tr>
      <w:tr w:rsidR="00DD79C7" w:rsidRPr="00EF0E58" w:rsidTr="0039288D">
        <w:trPr>
          <w:trHeight w:val="420"/>
        </w:trPr>
        <w:tc>
          <w:tcPr>
            <w:tcW w:w="57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2</w:t>
            </w:r>
          </w:p>
        </w:tc>
        <w:tc>
          <w:tcPr>
            <w:tcW w:w="1287"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улус </w:t>
            </w:r>
            <w:proofErr w:type="spellStart"/>
            <w:r w:rsidRPr="00EF0E58">
              <w:rPr>
                <w:rFonts w:ascii="Times New Roman" w:eastAsia="Times New Roman" w:hAnsi="Times New Roman" w:cs="Times New Roman"/>
                <w:color w:val="000000"/>
                <w:sz w:val="20"/>
              </w:rPr>
              <w:t>Тунген</w:t>
            </w:r>
            <w:proofErr w:type="spellEnd"/>
          </w:p>
        </w:tc>
        <w:tc>
          <w:tcPr>
            <w:tcW w:w="156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97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открытый водоем</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w:t>
            </w:r>
          </w:p>
        </w:tc>
        <w:tc>
          <w:tcPr>
            <w:tcW w:w="1299"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20</w:t>
            </w:r>
          </w:p>
        </w:tc>
      </w:tr>
      <w:tr w:rsidR="00DD79C7" w:rsidRPr="00EF0E58" w:rsidTr="0039288D">
        <w:trPr>
          <w:trHeight w:val="300"/>
        </w:trPr>
        <w:tc>
          <w:tcPr>
            <w:tcW w:w="57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3</w:t>
            </w:r>
          </w:p>
        </w:tc>
        <w:tc>
          <w:tcPr>
            <w:tcW w:w="128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улус </w:t>
            </w:r>
            <w:proofErr w:type="spellStart"/>
            <w:r w:rsidRPr="00EF0E58">
              <w:rPr>
                <w:rFonts w:ascii="Times New Roman" w:eastAsia="Times New Roman" w:hAnsi="Times New Roman" w:cs="Times New Roman"/>
                <w:color w:val="000000"/>
                <w:sz w:val="20"/>
              </w:rPr>
              <w:t>Угнасай</w:t>
            </w:r>
            <w:proofErr w:type="spellEnd"/>
          </w:p>
        </w:tc>
        <w:tc>
          <w:tcPr>
            <w:tcW w:w="156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97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открытый водоем</w:t>
            </w: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708"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133"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299"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26 </w:t>
            </w:r>
          </w:p>
        </w:tc>
      </w:tr>
      <w:tr w:rsidR="00DD79C7" w:rsidRPr="00EF0E58" w:rsidTr="0039288D">
        <w:trPr>
          <w:trHeight w:val="300"/>
        </w:trPr>
        <w:tc>
          <w:tcPr>
            <w:tcW w:w="57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4</w:t>
            </w:r>
          </w:p>
        </w:tc>
        <w:tc>
          <w:tcPr>
            <w:tcW w:w="128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улус </w:t>
            </w:r>
            <w:proofErr w:type="spellStart"/>
            <w:r w:rsidRPr="00EF0E58">
              <w:rPr>
                <w:rFonts w:ascii="Times New Roman" w:eastAsia="Times New Roman" w:hAnsi="Times New Roman" w:cs="Times New Roman"/>
                <w:color w:val="000000"/>
                <w:sz w:val="20"/>
              </w:rPr>
              <w:t>Гарга</w:t>
            </w:r>
            <w:proofErr w:type="spellEnd"/>
          </w:p>
        </w:tc>
        <w:tc>
          <w:tcPr>
            <w:tcW w:w="156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97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открытый водоем</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w:t>
            </w:r>
          </w:p>
        </w:tc>
        <w:tc>
          <w:tcPr>
            <w:tcW w:w="1299"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55</w:t>
            </w:r>
          </w:p>
        </w:tc>
      </w:tr>
      <w:tr w:rsidR="00DD79C7" w:rsidRPr="00EF0E58" w:rsidTr="0039288D">
        <w:trPr>
          <w:trHeight w:val="300"/>
        </w:trPr>
        <w:tc>
          <w:tcPr>
            <w:tcW w:w="579" w:type="dxa"/>
            <w:tcBorders>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5</w:t>
            </w:r>
          </w:p>
        </w:tc>
        <w:tc>
          <w:tcPr>
            <w:tcW w:w="1287"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xml:space="preserve">Курорт </w:t>
            </w:r>
            <w:proofErr w:type="spellStart"/>
            <w:r w:rsidRPr="00EF0E58">
              <w:rPr>
                <w:rFonts w:ascii="Times New Roman" w:eastAsia="Times New Roman" w:hAnsi="Times New Roman" w:cs="Times New Roman"/>
                <w:color w:val="000000"/>
                <w:sz w:val="20"/>
              </w:rPr>
              <w:t>Гаргинский</w:t>
            </w:r>
            <w:proofErr w:type="spellEnd"/>
          </w:p>
        </w:tc>
        <w:tc>
          <w:tcPr>
            <w:tcW w:w="156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971"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курорт</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708"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rPr>
              <w:t> </w:t>
            </w:r>
          </w:p>
        </w:tc>
        <w:tc>
          <w:tcPr>
            <w:tcW w:w="1133"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299"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r>
    </w:tbl>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Основные проблемы:</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1.</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Недостаточность источников (скважин) качественной питьевой воды для населения.</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2.</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Отсутствие программ производственного контроля для всех источников питьевого водоснабжения.</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3.</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Недостаточная работа по проведению мероприятий на предмет исследования качества питьевой воды санитарным требованиям.</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4.3 Состояние систем электроснабжения</w:t>
      </w:r>
    </w:p>
    <w:p w:rsidR="00DD79C7" w:rsidRPr="00EF0E58" w:rsidRDefault="00DD79C7" w:rsidP="00DD79C7">
      <w:pPr>
        <w:shd w:val="clear" w:color="auto" w:fill="FFFFFF"/>
        <w:spacing w:before="120" w:after="120" w:line="240" w:lineRule="auto"/>
        <w:ind w:firstLine="720"/>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Объектов электроснабжения в муниципальной собственности МО СП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 xml:space="preserve">» не имеется. Объекты электроснабжения поселения находятся в собственности и на обслуживании </w:t>
      </w:r>
      <w:proofErr w:type="spellStart"/>
      <w:r w:rsidRPr="00EF0E58">
        <w:rPr>
          <w:rFonts w:ascii="Times New Roman" w:eastAsia="Times New Roman" w:hAnsi="Times New Roman" w:cs="Times New Roman"/>
          <w:color w:val="000000"/>
          <w:sz w:val="28"/>
          <w:szCs w:val="28"/>
        </w:rPr>
        <w:t>Бурятэнерго</w:t>
      </w:r>
      <w:proofErr w:type="spellEnd"/>
      <w:r w:rsidRPr="00EF0E58">
        <w:rPr>
          <w:rFonts w:ascii="Times New Roman" w:eastAsia="Times New Roman" w:hAnsi="Times New Roman" w:cs="Times New Roman"/>
          <w:color w:val="000000"/>
          <w:sz w:val="28"/>
          <w:szCs w:val="28"/>
        </w:rPr>
        <w:t xml:space="preserve"> - филиала ОАО «МРСК–Сибири». Сбытом электрической энергии по организациям, предприятиям, учреждениям и населению занимается ОАО «</w:t>
      </w:r>
      <w:proofErr w:type="spellStart"/>
      <w:r w:rsidRPr="00EF0E58">
        <w:rPr>
          <w:rFonts w:ascii="Times New Roman" w:eastAsia="Times New Roman" w:hAnsi="Times New Roman" w:cs="Times New Roman"/>
          <w:color w:val="000000"/>
          <w:sz w:val="28"/>
          <w:szCs w:val="28"/>
        </w:rPr>
        <w:t>Бурятэнергосбыт</w:t>
      </w:r>
      <w:proofErr w:type="spellEnd"/>
      <w:r w:rsidRPr="00EF0E58">
        <w:rPr>
          <w:rFonts w:ascii="Times New Roman" w:eastAsia="Times New Roman" w:hAnsi="Times New Roman" w:cs="Times New Roman"/>
          <w:color w:val="000000"/>
          <w:sz w:val="28"/>
          <w:szCs w:val="28"/>
        </w:rPr>
        <w:t>». В результате отсутствия объектов электроснабжения в муниципальной собственности состояние систем электроснабжения поселения не рассматривалось.</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5. Анализ существующей системы сбора, вывоза и утилизации твердых бытовых отходов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На территории поселения находится 1 санкционированный объект размещения отходов – свалка.</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Сведения о площади объектов санкционированного размещения отходов, номенклатуре и количестве складируемых отходов: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b/>
          <w:bCs/>
          <w:i/>
          <w:iCs/>
          <w:color w:val="000000"/>
          <w:sz w:val="28"/>
        </w:rPr>
        <w:t xml:space="preserve">свалка у. </w:t>
      </w:r>
      <w:proofErr w:type="spellStart"/>
      <w:r w:rsidRPr="00EF0E58">
        <w:rPr>
          <w:rFonts w:ascii="Times New Roman" w:eastAsia="Times New Roman" w:hAnsi="Times New Roman" w:cs="Times New Roman"/>
          <w:b/>
          <w:bCs/>
          <w:i/>
          <w:iCs/>
          <w:color w:val="000000"/>
          <w:sz w:val="28"/>
        </w:rPr>
        <w:t>Арзгун</w:t>
      </w:r>
      <w:proofErr w:type="spellEnd"/>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площадью 3 га находится на расстоянии 4км в северном направлении от населенного пункта (документ об отводе земельного участк</w:t>
      </w:r>
      <w:proofErr w:type="gramStart"/>
      <w:r w:rsidRPr="00EF0E58">
        <w:rPr>
          <w:rFonts w:ascii="Times New Roman" w:eastAsia="Times New Roman" w:hAnsi="Times New Roman" w:cs="Times New Roman"/>
          <w:color w:val="000000"/>
          <w:sz w:val="28"/>
          <w:szCs w:val="28"/>
        </w:rPr>
        <w:t>а-</w:t>
      </w:r>
      <w:proofErr w:type="gramEnd"/>
      <w:r w:rsidRPr="00EF0E58">
        <w:rPr>
          <w:rFonts w:ascii="Times New Roman" w:eastAsia="Times New Roman" w:hAnsi="Times New Roman" w:cs="Times New Roman"/>
          <w:color w:val="000000"/>
          <w:sz w:val="28"/>
          <w:szCs w:val="28"/>
        </w:rPr>
        <w:t xml:space="preserve"> распоряжение МО «</w:t>
      </w:r>
      <w:proofErr w:type="spellStart"/>
      <w:r w:rsidRPr="00EF0E58">
        <w:rPr>
          <w:rFonts w:ascii="Times New Roman" w:eastAsia="Times New Roman" w:hAnsi="Times New Roman" w:cs="Times New Roman"/>
          <w:color w:val="000000"/>
          <w:sz w:val="28"/>
          <w:szCs w:val="28"/>
        </w:rPr>
        <w:t>Курумканский</w:t>
      </w:r>
      <w:proofErr w:type="spellEnd"/>
      <w:r w:rsidRPr="00EF0E58">
        <w:rPr>
          <w:rFonts w:ascii="Times New Roman" w:eastAsia="Times New Roman" w:hAnsi="Times New Roman" w:cs="Times New Roman"/>
          <w:color w:val="000000"/>
          <w:sz w:val="28"/>
          <w:szCs w:val="28"/>
        </w:rPr>
        <w:t xml:space="preserve"> район» от 20.10.2009г. №378).</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xml:space="preserve">На </w:t>
      </w:r>
      <w:proofErr w:type="spellStart"/>
      <w:r w:rsidRPr="00EF0E58">
        <w:rPr>
          <w:rFonts w:ascii="Times New Roman" w:eastAsia="Times New Roman" w:hAnsi="Times New Roman" w:cs="Times New Roman"/>
          <w:color w:val="000000"/>
          <w:sz w:val="28"/>
          <w:szCs w:val="28"/>
        </w:rPr>
        <w:t>буртовку</w:t>
      </w:r>
      <w:proofErr w:type="spellEnd"/>
      <w:r w:rsidRPr="00EF0E58">
        <w:rPr>
          <w:rFonts w:ascii="Times New Roman" w:eastAsia="Times New Roman" w:hAnsi="Times New Roman" w:cs="Times New Roman"/>
          <w:color w:val="000000"/>
          <w:sz w:val="28"/>
          <w:szCs w:val="28"/>
        </w:rPr>
        <w:t xml:space="preserve"> твердых бытовых отходов выделены от бюджета района: в 2010 году – 12,2 тыс</w:t>
      </w:r>
      <w:proofErr w:type="gramStart"/>
      <w:r w:rsidRPr="00EF0E58">
        <w:rPr>
          <w:rFonts w:ascii="Times New Roman" w:eastAsia="Times New Roman" w:hAnsi="Times New Roman" w:cs="Times New Roman"/>
          <w:color w:val="000000"/>
          <w:sz w:val="28"/>
          <w:szCs w:val="28"/>
        </w:rPr>
        <w:t>.р</w:t>
      </w:r>
      <w:proofErr w:type="gramEnd"/>
      <w:r w:rsidRPr="00EF0E58">
        <w:rPr>
          <w:rFonts w:ascii="Times New Roman" w:eastAsia="Times New Roman" w:hAnsi="Times New Roman" w:cs="Times New Roman"/>
          <w:color w:val="000000"/>
          <w:sz w:val="28"/>
          <w:szCs w:val="28"/>
        </w:rPr>
        <w:t>уб.; в 2011 году – 6,1 тыс.рублей.</w:t>
      </w:r>
    </w:p>
    <w:p w:rsidR="00DD79C7" w:rsidRPr="00EF0E58" w:rsidRDefault="00DD79C7" w:rsidP="00DD79C7">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Нехватка техники, ГСМ являются причиной ограниченного и несвоевременного вывоза мусора и ненадлежащего складирования и </w:t>
      </w:r>
      <w:proofErr w:type="spellStart"/>
      <w:r w:rsidRPr="00EF0E58">
        <w:rPr>
          <w:rFonts w:ascii="Times New Roman" w:eastAsia="Times New Roman" w:hAnsi="Times New Roman" w:cs="Times New Roman"/>
          <w:color w:val="000000"/>
          <w:sz w:val="28"/>
          <w:szCs w:val="28"/>
        </w:rPr>
        <w:t>обваловки</w:t>
      </w:r>
      <w:proofErr w:type="spellEnd"/>
      <w:r w:rsidRPr="00EF0E58">
        <w:rPr>
          <w:rFonts w:ascii="Times New Roman" w:eastAsia="Times New Roman" w:hAnsi="Times New Roman" w:cs="Times New Roman"/>
          <w:color w:val="000000"/>
          <w:sz w:val="28"/>
          <w:szCs w:val="28"/>
        </w:rPr>
        <w:t xml:space="preserve"> мест хранения ТБО.</w:t>
      </w:r>
    </w:p>
    <w:p w:rsidR="00DD79C7" w:rsidRPr="00EF0E58" w:rsidRDefault="00DD79C7" w:rsidP="00DD79C7">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Содержание и развитие благоустройства, озеленения и дорог в поселении производятся, но на недостаточном уровне. На планомерные мероприятия не хватает средств бюджета поселения.</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6. Воздействие на окружающую среду</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Экологическая обстановка в течение последних лет стабильная. Не было зафиксировано чрезвычайных ситуаций. Аварийных сбросов и выбросов загрязняющих веществ в атмосферу не наблюдалось.</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Теплоснабжающее предприятие ООО «</w:t>
      </w:r>
      <w:proofErr w:type="spellStart"/>
      <w:r w:rsidRPr="00EF0E58">
        <w:rPr>
          <w:rFonts w:ascii="Times New Roman" w:eastAsia="Times New Roman" w:hAnsi="Times New Roman" w:cs="Times New Roman"/>
          <w:color w:val="000000"/>
          <w:sz w:val="28"/>
          <w:szCs w:val="28"/>
        </w:rPr>
        <w:t>Курумкан-Агрострой</w:t>
      </w:r>
      <w:proofErr w:type="spellEnd"/>
      <w:r w:rsidRPr="00EF0E58">
        <w:rPr>
          <w:rFonts w:ascii="Times New Roman" w:eastAsia="Times New Roman" w:hAnsi="Times New Roman" w:cs="Times New Roman"/>
          <w:color w:val="000000"/>
          <w:sz w:val="28"/>
          <w:szCs w:val="28"/>
        </w:rPr>
        <w:t>» имеет необходимую разрешительную документацию.</w:t>
      </w:r>
    </w:p>
    <w:p w:rsidR="00DD79C7" w:rsidRPr="00EF0E58" w:rsidRDefault="00DD79C7" w:rsidP="00DD79C7">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Одними из основных источников загрязнения окружающей среды жилищно-коммунального назначения являются:</w:t>
      </w:r>
    </w:p>
    <w:p w:rsidR="00DD79C7" w:rsidRPr="00EF0E58" w:rsidRDefault="00DD79C7" w:rsidP="00DD79C7">
      <w:pPr>
        <w:shd w:val="clear" w:color="auto" w:fill="FFFFFF"/>
        <w:spacing w:before="100" w:beforeAutospacing="1" w:after="100" w:afterAutospacing="1" w:line="240" w:lineRule="auto"/>
        <w:ind w:left="707"/>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 Отопительные котельные по выбросу загрязняющих веществ в атмосферный воздух. Годовой выброс котельными загрязняющих веществ в воздух составил 1472,7 тонн, в том числе твердых веществ – 261 тонн; газообразных – 1210 тонн.</w:t>
      </w:r>
    </w:p>
    <w:p w:rsidR="00DD79C7" w:rsidRPr="00EF0E58" w:rsidRDefault="00DD79C7" w:rsidP="00DD79C7">
      <w:pPr>
        <w:shd w:val="clear" w:color="auto" w:fill="FFFFFF"/>
        <w:spacing w:before="100" w:beforeAutospacing="1" w:after="100" w:afterAutospacing="1" w:line="240" w:lineRule="auto"/>
        <w:ind w:left="707"/>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2. Отопительные котельные по вторичному загрязнению окружающей среды из ме</w:t>
      </w:r>
      <w:proofErr w:type="gramStart"/>
      <w:r w:rsidRPr="00EF0E58">
        <w:rPr>
          <w:rFonts w:ascii="Times New Roman" w:eastAsia="Times New Roman" w:hAnsi="Times New Roman" w:cs="Times New Roman"/>
          <w:color w:val="000000"/>
          <w:sz w:val="28"/>
          <w:szCs w:val="28"/>
        </w:rPr>
        <w:t>ст скл</w:t>
      </w:r>
      <w:proofErr w:type="gramEnd"/>
      <w:r w:rsidRPr="00EF0E58">
        <w:rPr>
          <w:rFonts w:ascii="Times New Roman" w:eastAsia="Times New Roman" w:hAnsi="Times New Roman" w:cs="Times New Roman"/>
          <w:color w:val="000000"/>
          <w:sz w:val="28"/>
          <w:szCs w:val="28"/>
        </w:rPr>
        <w:t>адирования шлака при котельных. Объем загрязнений не просчитывался.</w:t>
      </w:r>
    </w:p>
    <w:p w:rsidR="00DD79C7" w:rsidRPr="00EF0E58" w:rsidRDefault="00DD79C7" w:rsidP="00DD79C7">
      <w:pPr>
        <w:shd w:val="clear" w:color="auto" w:fill="FFFFFF"/>
        <w:spacing w:before="100" w:beforeAutospacing="1" w:after="100" w:afterAutospacing="1" w:line="240" w:lineRule="auto"/>
        <w:ind w:left="707"/>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3. Места хранения твердо-бытовых отходов (свалки) по загрязнению грунта токсичными веществами отходов. Объем загрязнений не просчитывался.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Проблемными вопросами в экологической ситуации являются: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утилизация ТБО в населенных пунктах;</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размещение ТБО в местах складирования в соответствие с природоохранными и санитарно-эпидемиологическими требованиями;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оснащение отопительных котельных газо-пылеулавливающими устройствами;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xml:space="preserve">- оборудование мест хранения угля и шлака в соответствие с </w:t>
      </w:r>
      <w:proofErr w:type="spellStart"/>
      <w:proofErr w:type="gramStart"/>
      <w:r w:rsidRPr="00EF0E58">
        <w:rPr>
          <w:rFonts w:ascii="Times New Roman" w:eastAsia="Times New Roman" w:hAnsi="Times New Roman" w:cs="Times New Roman"/>
          <w:color w:val="000000"/>
          <w:sz w:val="28"/>
          <w:szCs w:val="28"/>
        </w:rPr>
        <w:t>природо-охранными</w:t>
      </w:r>
      <w:proofErr w:type="spellEnd"/>
      <w:proofErr w:type="gramEnd"/>
      <w:r w:rsidRPr="00EF0E58">
        <w:rPr>
          <w:rFonts w:ascii="Times New Roman" w:eastAsia="Times New Roman" w:hAnsi="Times New Roman" w:cs="Times New Roman"/>
          <w:color w:val="000000"/>
          <w:sz w:val="28"/>
          <w:szCs w:val="28"/>
        </w:rPr>
        <w:t xml:space="preserve"> требованиями;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 сокращение объемов сжигания угля и переход на более </w:t>
      </w:r>
      <w:proofErr w:type="spellStart"/>
      <w:r w:rsidRPr="00EF0E58">
        <w:rPr>
          <w:rFonts w:ascii="Times New Roman" w:eastAsia="Times New Roman" w:hAnsi="Times New Roman" w:cs="Times New Roman"/>
          <w:color w:val="000000"/>
          <w:sz w:val="28"/>
          <w:szCs w:val="28"/>
        </w:rPr>
        <w:t>экологичный</w:t>
      </w:r>
      <w:proofErr w:type="spellEnd"/>
      <w:r w:rsidRPr="00EF0E58">
        <w:rPr>
          <w:rFonts w:ascii="Times New Roman" w:eastAsia="Times New Roman" w:hAnsi="Times New Roman" w:cs="Times New Roman"/>
          <w:color w:val="000000"/>
          <w:sz w:val="28"/>
          <w:szCs w:val="28"/>
        </w:rPr>
        <w:t xml:space="preserve"> вид топлива.</w:t>
      </w:r>
    </w:p>
    <w:p w:rsidR="00DD79C7" w:rsidRPr="00EF0E58" w:rsidRDefault="00DD79C7" w:rsidP="00DD79C7">
      <w:pPr>
        <w:shd w:val="clear" w:color="auto" w:fill="FFFFFF"/>
        <w:spacing w:before="100" w:beforeAutospacing="1" w:after="100" w:afterAutospacing="1" w:line="240" w:lineRule="auto"/>
        <w:ind w:left="360"/>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7.Анализ финансового состояния предприятий ЖКХ</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сельском поселении «</w:t>
      </w:r>
      <w:proofErr w:type="spellStart"/>
      <w:r w:rsidRPr="00EF0E58">
        <w:rPr>
          <w:rFonts w:ascii="Times New Roman" w:eastAsia="Times New Roman" w:hAnsi="Times New Roman" w:cs="Times New Roman"/>
          <w:color w:val="000000"/>
          <w:sz w:val="28"/>
          <w:szCs w:val="28"/>
        </w:rPr>
        <w:t>Арзгун</w:t>
      </w:r>
      <w:proofErr w:type="spellEnd"/>
      <w:r w:rsidRPr="00EF0E58">
        <w:rPr>
          <w:rFonts w:ascii="Times New Roman" w:eastAsia="Times New Roman" w:hAnsi="Times New Roman" w:cs="Times New Roman"/>
          <w:color w:val="000000"/>
          <w:sz w:val="28"/>
          <w:szCs w:val="28"/>
        </w:rPr>
        <w:t>» с октября 2010 года услуги по теплоснабжению и водоснабжению оказывает предприятие ООО «</w:t>
      </w:r>
      <w:proofErr w:type="spellStart"/>
      <w:r w:rsidRPr="00EF0E58">
        <w:rPr>
          <w:rFonts w:ascii="Times New Roman" w:eastAsia="Times New Roman" w:hAnsi="Times New Roman" w:cs="Times New Roman"/>
          <w:color w:val="000000"/>
          <w:sz w:val="28"/>
          <w:szCs w:val="28"/>
        </w:rPr>
        <w:t>Курумкан-Агрострой</w:t>
      </w:r>
      <w:proofErr w:type="spellEnd"/>
      <w:r w:rsidRPr="00EF0E58">
        <w:rPr>
          <w:rFonts w:ascii="Times New Roman" w:eastAsia="Times New Roman" w:hAnsi="Times New Roman" w:cs="Times New Roman"/>
          <w:color w:val="000000"/>
          <w:sz w:val="28"/>
          <w:szCs w:val="28"/>
        </w:rPr>
        <w:t>» на основании концессионного соглашения.</w:t>
      </w:r>
    </w:p>
    <w:p w:rsidR="00DD79C7" w:rsidRPr="00EF0E58" w:rsidRDefault="00DD79C7" w:rsidP="00DD79C7">
      <w:pPr>
        <w:shd w:val="clear" w:color="auto" w:fill="FFFFFF"/>
        <w:spacing w:before="100" w:beforeAutospacing="1" w:after="100" w:afterAutospacing="1" w:line="240" w:lineRule="auto"/>
        <w:ind w:right="399"/>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Исполнение производственной программы</w:t>
      </w:r>
    </w:p>
    <w:p w:rsidR="00DD79C7" w:rsidRPr="00EF0E58" w:rsidRDefault="00DD79C7" w:rsidP="00DD79C7">
      <w:pPr>
        <w:shd w:val="clear" w:color="auto" w:fill="FFFFFF"/>
        <w:spacing w:before="100" w:beforeAutospacing="1" w:after="100" w:afterAutospacing="1" w:line="240" w:lineRule="auto"/>
        <w:ind w:right="399"/>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Таблица 11</w:t>
      </w:r>
    </w:p>
    <w:tbl>
      <w:tblPr>
        <w:tblW w:w="0" w:type="auto"/>
        <w:shd w:val="clear" w:color="auto" w:fill="FFFFFF"/>
        <w:tblCellMar>
          <w:top w:w="15" w:type="dxa"/>
          <w:left w:w="15" w:type="dxa"/>
          <w:bottom w:w="15" w:type="dxa"/>
          <w:right w:w="15" w:type="dxa"/>
        </w:tblCellMar>
        <w:tblLook w:val="04A0"/>
      </w:tblPr>
      <w:tblGrid>
        <w:gridCol w:w="3192"/>
        <w:gridCol w:w="1842"/>
        <w:gridCol w:w="1701"/>
        <w:gridCol w:w="1983"/>
      </w:tblGrid>
      <w:tr w:rsidR="00DD79C7" w:rsidRPr="00EF0E58" w:rsidTr="0039288D">
        <w:tc>
          <w:tcPr>
            <w:tcW w:w="319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562"/>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Наименование</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proofErr w:type="spellStart"/>
            <w:r w:rsidRPr="00EF0E58">
              <w:rPr>
                <w:rFonts w:ascii="Times New Roman" w:eastAsia="Times New Roman" w:hAnsi="Times New Roman" w:cs="Times New Roman"/>
                <w:color w:val="000000"/>
                <w:sz w:val="24"/>
                <w:szCs w:val="24"/>
              </w:rPr>
              <w:t>Ед</w:t>
            </w:r>
            <w:proofErr w:type="gramStart"/>
            <w:r w:rsidRPr="00EF0E58">
              <w:rPr>
                <w:rFonts w:ascii="Times New Roman" w:eastAsia="Times New Roman" w:hAnsi="Times New Roman" w:cs="Times New Roman"/>
                <w:color w:val="000000"/>
                <w:sz w:val="24"/>
                <w:szCs w:val="24"/>
              </w:rPr>
              <w:t>.и</w:t>
            </w:r>
            <w:proofErr w:type="gramEnd"/>
            <w:r w:rsidRPr="00EF0E58">
              <w:rPr>
                <w:rFonts w:ascii="Times New Roman" w:eastAsia="Times New Roman" w:hAnsi="Times New Roman" w:cs="Times New Roman"/>
                <w:color w:val="000000"/>
                <w:sz w:val="24"/>
                <w:szCs w:val="24"/>
              </w:rPr>
              <w:t>зм</w:t>
            </w:r>
            <w:proofErr w:type="spellEnd"/>
            <w:r w:rsidRPr="00EF0E58">
              <w:rPr>
                <w:rFonts w:ascii="Times New Roman" w:eastAsia="Times New Roman" w:hAnsi="Times New Roman" w:cs="Times New Roman"/>
                <w:color w:val="000000"/>
                <w:sz w:val="24"/>
                <w:szCs w:val="24"/>
              </w:rPr>
              <w:t>.</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Факт 2010г.</w:t>
            </w:r>
          </w:p>
        </w:tc>
        <w:tc>
          <w:tcPr>
            <w:tcW w:w="19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2011г. (прогноз)</w:t>
            </w:r>
          </w:p>
        </w:tc>
      </w:tr>
      <w:tr w:rsidR="00DD79C7" w:rsidRPr="00EF0E58" w:rsidTr="0039288D">
        <w:tc>
          <w:tcPr>
            <w:tcW w:w="319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Водоснабжение</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Тыс</w:t>
            </w:r>
            <w:proofErr w:type="gramStart"/>
            <w:r w:rsidRPr="00EF0E58">
              <w:rPr>
                <w:rFonts w:ascii="Times New Roman" w:eastAsia="Times New Roman" w:hAnsi="Times New Roman" w:cs="Times New Roman"/>
                <w:color w:val="000000"/>
                <w:sz w:val="24"/>
                <w:szCs w:val="24"/>
              </w:rPr>
              <w:t>.к</w:t>
            </w:r>
            <w:proofErr w:type="gramEnd"/>
            <w:r w:rsidRPr="00EF0E58">
              <w:rPr>
                <w:rFonts w:ascii="Times New Roman" w:eastAsia="Times New Roman" w:hAnsi="Times New Roman" w:cs="Times New Roman"/>
                <w:color w:val="000000"/>
                <w:sz w:val="24"/>
                <w:szCs w:val="24"/>
              </w:rPr>
              <w:t>уб.м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tc>
        <w:tc>
          <w:tcPr>
            <w:tcW w:w="19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0,34</w:t>
            </w:r>
          </w:p>
        </w:tc>
      </w:tr>
      <w:tr w:rsidR="00DD79C7" w:rsidRPr="00EF0E58" w:rsidTr="0039288D">
        <w:tc>
          <w:tcPr>
            <w:tcW w:w="319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Теплоснабжение</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proofErr w:type="spellStart"/>
            <w:r w:rsidRPr="00EF0E58">
              <w:rPr>
                <w:rFonts w:ascii="Times New Roman" w:eastAsia="Times New Roman" w:hAnsi="Times New Roman" w:cs="Times New Roman"/>
                <w:color w:val="000000"/>
                <w:sz w:val="24"/>
                <w:szCs w:val="24"/>
              </w:rPr>
              <w:t>Тыс</w:t>
            </w:r>
            <w:proofErr w:type="gramStart"/>
            <w:r w:rsidRPr="00EF0E58">
              <w:rPr>
                <w:rFonts w:ascii="Times New Roman" w:eastAsia="Times New Roman" w:hAnsi="Times New Roman" w:cs="Times New Roman"/>
                <w:color w:val="000000"/>
                <w:sz w:val="24"/>
                <w:szCs w:val="24"/>
              </w:rPr>
              <w:t>.г</w:t>
            </w:r>
            <w:proofErr w:type="gramEnd"/>
            <w:r w:rsidRPr="00EF0E58">
              <w:rPr>
                <w:rFonts w:ascii="Times New Roman" w:eastAsia="Times New Roman" w:hAnsi="Times New Roman" w:cs="Times New Roman"/>
                <w:color w:val="000000"/>
                <w:sz w:val="24"/>
                <w:szCs w:val="24"/>
              </w:rPr>
              <w:t>кал</w:t>
            </w:r>
            <w:proofErr w:type="spellEnd"/>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0,17</w:t>
            </w:r>
          </w:p>
        </w:tc>
        <w:tc>
          <w:tcPr>
            <w:tcW w:w="19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0,64</w:t>
            </w:r>
          </w:p>
        </w:tc>
      </w:tr>
    </w:tbl>
    <w:p w:rsidR="00DD79C7" w:rsidRPr="00EF0E58" w:rsidRDefault="00DD79C7" w:rsidP="00DD79C7">
      <w:pPr>
        <w:shd w:val="clear" w:color="auto" w:fill="FFFFFF"/>
        <w:spacing w:before="100" w:beforeAutospacing="1" w:after="100" w:afterAutospacing="1" w:line="240" w:lineRule="auto"/>
        <w:ind w:right="399"/>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p w:rsidR="00DD79C7" w:rsidRPr="00EF0E58" w:rsidRDefault="00DD79C7" w:rsidP="00DD79C7">
      <w:pPr>
        <w:shd w:val="clear" w:color="auto" w:fill="FFFFFF"/>
        <w:spacing w:before="100" w:beforeAutospacing="1" w:after="100" w:afterAutospacing="1" w:line="240" w:lineRule="auto"/>
        <w:ind w:right="39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Увеличение натуральных показателей по теплоснабжению связано с тем, что в 2010 году услуги по теплоснабжению и водоснабжению стало оказывать предприятие ООО «</w:t>
      </w:r>
      <w:proofErr w:type="spellStart"/>
      <w:r w:rsidRPr="00EF0E58">
        <w:rPr>
          <w:rFonts w:ascii="Times New Roman" w:eastAsia="Times New Roman" w:hAnsi="Times New Roman" w:cs="Times New Roman"/>
          <w:color w:val="000000"/>
          <w:sz w:val="28"/>
          <w:szCs w:val="28"/>
        </w:rPr>
        <w:t>Курумкан-Агрострой</w:t>
      </w:r>
      <w:proofErr w:type="spellEnd"/>
      <w:r w:rsidRPr="00EF0E58">
        <w:rPr>
          <w:rFonts w:ascii="Times New Roman" w:eastAsia="Times New Roman" w:hAnsi="Times New Roman" w:cs="Times New Roman"/>
          <w:color w:val="000000"/>
          <w:sz w:val="28"/>
          <w:szCs w:val="28"/>
        </w:rPr>
        <w:t>» с октября месяца.</w:t>
      </w:r>
    </w:p>
    <w:p w:rsidR="00DD79C7" w:rsidRPr="00EF0E58" w:rsidRDefault="00DD79C7" w:rsidP="00DD79C7">
      <w:pPr>
        <w:shd w:val="clear" w:color="auto" w:fill="FFFFFF"/>
        <w:spacing w:before="100" w:beforeAutospacing="1" w:after="100" w:afterAutospacing="1" w:line="240" w:lineRule="auto"/>
        <w:ind w:right="39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2009 году услуги по теплоснабжению и водоснабжению предоставляло предприятие ООО «</w:t>
      </w:r>
      <w:proofErr w:type="spellStart"/>
      <w:r w:rsidRPr="00EF0E58">
        <w:rPr>
          <w:rFonts w:ascii="Times New Roman" w:eastAsia="Times New Roman" w:hAnsi="Times New Roman" w:cs="Times New Roman"/>
          <w:color w:val="000000"/>
          <w:sz w:val="28"/>
          <w:szCs w:val="28"/>
        </w:rPr>
        <w:t>Комсервис</w:t>
      </w:r>
      <w:proofErr w:type="spell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i/>
          <w:iCs/>
          <w:color w:val="000000"/>
          <w:sz w:val="28"/>
        </w:rPr>
        <w:t>Финансирование предприятий ЖКХ</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Финансирование предприятия осуществляется </w:t>
      </w:r>
      <w:proofErr w:type="gramStart"/>
      <w:r w:rsidRPr="00EF0E58">
        <w:rPr>
          <w:rFonts w:ascii="Times New Roman" w:eastAsia="Times New Roman" w:hAnsi="Times New Roman" w:cs="Times New Roman"/>
          <w:color w:val="000000"/>
          <w:sz w:val="28"/>
          <w:szCs w:val="28"/>
        </w:rPr>
        <w:t>из бюджета муниципального образования в виде выделения субсидий на осуществление мероприятий по подготовке к зиме</w:t>
      </w:r>
      <w:proofErr w:type="gramEnd"/>
      <w:r w:rsidRPr="00EF0E58">
        <w:rPr>
          <w:rFonts w:ascii="Times New Roman" w:eastAsia="Times New Roman" w:hAnsi="Times New Roman" w:cs="Times New Roman"/>
          <w:color w:val="000000"/>
          <w:sz w:val="28"/>
          <w:szCs w:val="28"/>
        </w:rPr>
        <w:t>.</w:t>
      </w:r>
    </w:p>
    <w:p w:rsidR="00DD79C7" w:rsidRPr="00EF0E58" w:rsidRDefault="00DD79C7" w:rsidP="00DD79C7">
      <w:pPr>
        <w:shd w:val="clear" w:color="auto" w:fill="FFFFFF"/>
        <w:spacing w:before="100" w:beforeAutospacing="1" w:after="100" w:afterAutospacing="1" w:line="240" w:lineRule="auto"/>
        <w:ind w:left="360"/>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8.Тарифная политика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Региональная тарифная политика является наиболее остро воспринимаемым населением ключевым звеном развития и модернизации жилищно-коммунального хозяйства, обеспечивая основу его финансового оздоровления, реструктуризацию задолженности и в итоге надежное коммунальное обслуживание.</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В настоящее время для предприятий района тарифы утверждаются на основе проводимой оптимизации затрат, однако закладываемый в тариф инвестиционный потенциал явно недостаточен для проведения замены </w:t>
      </w:r>
      <w:r w:rsidRPr="00EF0E58">
        <w:rPr>
          <w:rFonts w:ascii="Times New Roman" w:eastAsia="Times New Roman" w:hAnsi="Times New Roman" w:cs="Times New Roman"/>
          <w:color w:val="000000"/>
          <w:sz w:val="28"/>
          <w:szCs w:val="28"/>
        </w:rPr>
        <w:lastRenderedPageBreak/>
        <w:t xml:space="preserve">изношенных фондов и их модернизации. В итоге ответственность за результаты </w:t>
      </w:r>
      <w:proofErr w:type="spellStart"/>
      <w:r w:rsidRPr="00EF0E58">
        <w:rPr>
          <w:rFonts w:ascii="Times New Roman" w:eastAsia="Times New Roman" w:hAnsi="Times New Roman" w:cs="Times New Roman"/>
          <w:color w:val="000000"/>
          <w:sz w:val="28"/>
          <w:szCs w:val="28"/>
        </w:rPr>
        <w:t>секвестирования</w:t>
      </w:r>
      <w:proofErr w:type="spellEnd"/>
      <w:r w:rsidRPr="00EF0E58">
        <w:rPr>
          <w:rFonts w:ascii="Times New Roman" w:eastAsia="Times New Roman" w:hAnsi="Times New Roman" w:cs="Times New Roman"/>
          <w:color w:val="000000"/>
          <w:sz w:val="28"/>
          <w:szCs w:val="28"/>
        </w:rPr>
        <w:t xml:space="preserve"> финансового обеспечения этих видов деятельности, а как следствие и надежности обслуживания несет фактически сам хозяйствующий субъект ЖКХ.</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Существующая система тарифного регулирования не учитывает динамику платежеспособности населения. Особенно заметно это проявляется при системе индексного ограничения прироста платежей. При этом необходимо принимать во внимание, что индексы ограничивают платежи населения, а не фактическую стоимость услуг. В этих условиях не должно иметь место искусственное занижение тарифов, что создает реальную угрозу дееспособности систем жизнеобеспечения.</w:t>
      </w:r>
    </w:p>
    <w:p w:rsidR="00DD79C7" w:rsidRPr="00EF0E58" w:rsidRDefault="00DD79C7" w:rsidP="00DD79C7">
      <w:pPr>
        <w:shd w:val="clear" w:color="auto" w:fill="FFFFFF"/>
        <w:spacing w:before="100" w:beforeAutospacing="1" w:after="100" w:afterAutospacing="1" w:line="240" w:lineRule="auto"/>
        <w:ind w:firstLine="539"/>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Основные проблемы формирования тарифов:</w:t>
      </w:r>
    </w:p>
    <w:p w:rsidR="00DD79C7" w:rsidRPr="00EF0E58" w:rsidRDefault="00DD79C7" w:rsidP="00DD79C7">
      <w:pPr>
        <w:shd w:val="clear" w:color="auto" w:fill="FFFFFF"/>
        <w:spacing w:before="100" w:beforeAutospacing="1" w:after="100" w:afterAutospacing="1" w:line="240" w:lineRule="auto"/>
        <w:ind w:left="979"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76"/>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 xml:space="preserve">утверждение тарифов предприятиям осуществляется без должного учета целевых задач, которые должны быть утверждены в производственной и инвестиционных </w:t>
      </w:r>
      <w:proofErr w:type="gramStart"/>
      <w:r w:rsidRPr="00EF0E58">
        <w:rPr>
          <w:rFonts w:ascii="Times New Roman" w:eastAsia="Times New Roman" w:hAnsi="Times New Roman" w:cs="Times New Roman"/>
          <w:color w:val="000000"/>
          <w:sz w:val="28"/>
          <w:szCs w:val="28"/>
        </w:rPr>
        <w:t>программах</w:t>
      </w:r>
      <w:proofErr w:type="gramEnd"/>
      <w:r w:rsidRPr="00EF0E58">
        <w:rPr>
          <w:rFonts w:ascii="Times New Roman" w:eastAsia="Times New Roman" w:hAnsi="Times New Roman" w:cs="Times New Roman"/>
          <w:color w:val="000000"/>
          <w:sz w:val="28"/>
          <w:szCs w:val="28"/>
        </w:rPr>
        <w:t xml:space="preserve"> предприятий, а планирование деятельности со стороны</w:t>
      </w:r>
    </w:p>
    <w:p w:rsidR="00DD79C7" w:rsidRPr="00EF0E58" w:rsidRDefault="00DD79C7" w:rsidP="00DD79C7">
      <w:pPr>
        <w:shd w:val="clear" w:color="auto" w:fill="FFFFFF"/>
        <w:spacing w:before="100" w:beforeAutospacing="1" w:after="100" w:afterAutospacing="1" w:line="240" w:lineRule="auto"/>
        <w:ind w:left="979"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76"/>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система ценообразования не отражает цену товара (потребляемого ресурса – воды, тепловой и электрической энергии) и цену услуги (работы предприятий по поддержанию надежности основных фондов, их замене и модернизации, а также доставки ресурса потребителю); не применяется механизм установления двухкомпонентных тарифов;</w:t>
      </w:r>
    </w:p>
    <w:p w:rsidR="00DD79C7" w:rsidRPr="00EF0E58" w:rsidRDefault="00DD79C7" w:rsidP="00DD79C7">
      <w:pPr>
        <w:shd w:val="clear" w:color="auto" w:fill="FFFFFF"/>
        <w:spacing w:before="100" w:beforeAutospacing="1" w:after="100" w:afterAutospacing="1" w:line="240" w:lineRule="auto"/>
        <w:ind w:left="979"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76"/>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утверждаемый уровень тарифов, как правило, не обеспечивает покрытия объективно необходимых для поддержания требуемой надежности и качества услуг операционных и инвестиционных затрат. Отсутствует взаимосвязь плана мероприятий, направленных на снижение нерациональных ресурсных затрат и темпов утвержденной в тарифах реструктуризации затрат. В тарифах на услуги не учитывается ни амортизация, ни арендная плата, которая могла бы использоваться на улучшение.</w:t>
      </w:r>
    </w:p>
    <w:p w:rsidR="00DD79C7" w:rsidRPr="00EF0E58" w:rsidRDefault="00DD79C7" w:rsidP="00DD79C7">
      <w:pPr>
        <w:shd w:val="clear" w:color="auto" w:fill="FFFFFF"/>
        <w:spacing w:before="100" w:beforeAutospacing="1" w:after="100" w:afterAutospacing="1" w:line="240" w:lineRule="auto"/>
        <w:ind w:left="979"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sym w:font="Symbol" w:char="F076"/>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тарифы на услуги предприятий утверждаются на один год, что не создает условий для долгосрочного планирования. Утверждение тарифной политики, как правило, на срок 5-7 лет, т.е. срок, соответствующий периоду реализации инвестиционных проектов, обеспечивающей гарантии возврата вложенных инвестиционных средств и эффективность использования привлеченных финансовых ресурсов.</w:t>
      </w:r>
    </w:p>
    <w:p w:rsidR="00DD79C7" w:rsidRPr="00EF0E58" w:rsidRDefault="00DD79C7" w:rsidP="00DD79C7">
      <w:pPr>
        <w:shd w:val="clear" w:color="auto" w:fill="FFFFFF"/>
        <w:spacing w:before="100" w:beforeAutospacing="1" w:after="100" w:afterAutospacing="1" w:line="240" w:lineRule="auto"/>
        <w:rPr>
          <w:rFonts w:ascii="Arial" w:eastAsia="Times New Roman" w:hAnsi="Arial" w:cs="Arial"/>
          <w:color w:val="000000"/>
          <w:sz w:val="20"/>
          <w:szCs w:val="20"/>
        </w:rPr>
      </w:pPr>
      <w:r w:rsidRPr="00EF0E58">
        <w:rPr>
          <w:rFonts w:ascii="Arial" w:eastAsia="Times New Roman" w:hAnsi="Arial" w:cs="Arial"/>
          <w:color w:val="000000"/>
          <w:sz w:val="20"/>
          <w:szCs w:val="20"/>
        </w:rPr>
        <w:t>.</w:t>
      </w:r>
    </w:p>
    <w:tbl>
      <w:tblPr>
        <w:tblW w:w="0" w:type="auto"/>
        <w:shd w:val="clear" w:color="auto" w:fill="FFFFFF"/>
        <w:tblCellMar>
          <w:top w:w="15" w:type="dxa"/>
          <w:left w:w="15" w:type="dxa"/>
          <w:bottom w:w="15" w:type="dxa"/>
          <w:right w:w="15" w:type="dxa"/>
        </w:tblCellMar>
        <w:tblLook w:val="04A0"/>
      </w:tblPr>
      <w:tblGrid>
        <w:gridCol w:w="2376"/>
        <w:gridCol w:w="1984"/>
        <w:gridCol w:w="1842"/>
        <w:gridCol w:w="2268"/>
      </w:tblGrid>
      <w:tr w:rsidR="00DD79C7" w:rsidRPr="00EF0E58" w:rsidTr="0039288D">
        <w:tc>
          <w:tcPr>
            <w:tcW w:w="23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lastRenderedPageBreak/>
              <w:t>Наименование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2010</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2011</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 роста 2011 к 2010</w:t>
            </w:r>
          </w:p>
        </w:tc>
      </w:tr>
      <w:tr w:rsidR="00DD79C7" w:rsidRPr="00EF0E58" w:rsidTr="0039288D">
        <w:tc>
          <w:tcPr>
            <w:tcW w:w="23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Тариф на тепловую энергию</w:t>
            </w:r>
          </w:p>
        </w:tc>
        <w:tc>
          <w:tcPr>
            <w:tcW w:w="19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3348,09</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3604,5</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107,6</w:t>
            </w:r>
          </w:p>
        </w:tc>
      </w:tr>
      <w:tr w:rsidR="00DD79C7" w:rsidRPr="00EF0E58" w:rsidTr="0039288D">
        <w:tc>
          <w:tcPr>
            <w:tcW w:w="23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Тариф на холодное водоснабжение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tc>
        <w:tc>
          <w:tcPr>
            <w:tcW w:w="18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28,24</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w:t>
            </w:r>
          </w:p>
        </w:tc>
      </w:tr>
    </w:tbl>
    <w:p w:rsidR="00DD79C7" w:rsidRPr="00EF0E58" w:rsidRDefault="00DD79C7" w:rsidP="00DD79C7">
      <w:pPr>
        <w:shd w:val="clear" w:color="auto" w:fill="FFFFFF"/>
        <w:spacing w:before="100" w:beforeAutospacing="1" w:after="120" w:line="240" w:lineRule="auto"/>
        <w:ind w:firstLine="707"/>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9. Перспективные развития поселения и прогноз спроса на коммунальные услуги</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Предоставление коммунальных ресурсов непосредственно влияет на здоровье и комфортность проживания населения. Следовательно, главным требованием для объектов коммунальной инфраструктуры является их устойчивая и надежная работа. С другой стороны, </w:t>
      </w:r>
      <w:proofErr w:type="spellStart"/>
      <w:r w:rsidRPr="00EF0E58">
        <w:rPr>
          <w:rFonts w:ascii="Times New Roman" w:eastAsia="Times New Roman" w:hAnsi="Times New Roman" w:cs="Times New Roman"/>
          <w:color w:val="000000"/>
          <w:sz w:val="28"/>
          <w:szCs w:val="28"/>
        </w:rPr>
        <w:t>затратность</w:t>
      </w:r>
      <w:proofErr w:type="spellEnd"/>
      <w:r w:rsidRPr="00EF0E58">
        <w:rPr>
          <w:rFonts w:ascii="Times New Roman" w:eastAsia="Times New Roman" w:hAnsi="Times New Roman" w:cs="Times New Roman"/>
          <w:color w:val="000000"/>
          <w:sz w:val="28"/>
          <w:szCs w:val="28"/>
        </w:rPr>
        <w:t xml:space="preserve"> отрасли актуализирует проблему повышения эффективности функционирования коммунального комплекса. В сложившихся условиях, как платежи потребителей, так и бюджетные средства, требуемые для удовлетворительного функционирования жилищно-коммунального хозяйства, ежегодно возрастают.</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Для нормализации ситуации должно быть ликвидировано главное противоречие отрасли - коммерческая, инвестиционная привлекательность по своей сути отрасль не должна зависеть от политической ситуации и величины бюджетных вливаний. Устойчивость функционирования коммунального комплекса должны обеспечить, прежде всего, частные инвестиции.</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Задача обеспечения инвестиционной привлекательности коммунального комплекса области в рамках настоящей программы решается определением оптимального варианта коммунальной инфраструктуры для каждого поселения области, разработкой проектов модернизации, реконструкции и строительства коммунальных объектов, подготовкой документов по обоснованию инвестиций.</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Кроме предложения коммерчески привлекательного проекта для потенциального инвестора должны быть решены проблемы гарантий возврата и прибыльности вложенных средств. Эта задача решается организационными мероприятиями, включающими в себя долгосрочный договор аренды или доверительного управления коммунальным имуществом, программу комплексного развития систем коммунальной инфраструктуры муниципального образования, утвержденную его представительным органом.</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Реализация программы должна обеспечить:</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улучшение жилищных условий населения;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повышение качества жилищно-коммунального обслуживания потребителей;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обеспечение надежности работы инженерных систем жизнеобеспечения, комфортности и безопасности проживания;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социальную защиту населения в оплате жилищно-коммунальных услуг.</w:t>
      </w:r>
    </w:p>
    <w:p w:rsidR="00DD79C7" w:rsidRPr="00EF0E58" w:rsidRDefault="00DD79C7" w:rsidP="00DD79C7">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Эти цели будут достигнуты за счет оздоровления финансового положения предприятий жилищно-коммунального комплекса, демонополизации и развития конкурентных отношений, совершенствования договорных отношений и тарифного регулирования естественных локальных монополий, государственной поддержки инвестиций в жилищно-коммунальном комплексе.</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Реализация программы позволит:</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привлечь средства федерального бюджета, республиканского бюджета и местного бюджета для модернизации объектов коммунальной инфраструктуры;</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обеспечить использование бюджетных средств на реализацию проектов модернизации объектов коммунальной инфраструктуры;</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использовать доступные средства внебюджетных источников для капитальных вложений в объекты коммунальной инфраструктуры;</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Для повышения качества предоставления коммунальных услуг и эффективности использования природных ресурсов необходимо обеспечить масштабную реализацию проектов модернизации объектов коммунальной инфраструктуры.</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Модернизация объектов коммунальной инфраструктуры позволит:</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обеспечить более комфортные условия проживания населения поселения путем повышения качества предоставления коммунальных услуг;</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уменьшить объемы ветхого и аварийного жилищного фонда;</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снизить потребление энергетических ресурсов в результате снижения потерь в процессе производства и доставки энергоресурсов потребителям;</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обеспечить более рациональное использование водных ресурсов;</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улучшить экологическое состояние на территории поселения.</w:t>
      </w:r>
    </w:p>
    <w:p w:rsidR="00DD79C7" w:rsidRPr="00EF0E58" w:rsidRDefault="00DD79C7" w:rsidP="00DD79C7">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Объем средств не может быть обеспечен только за счет бюджетных инвестиций. Требуется создание условий для привлечения средств внебюджетных источников. Поэтому программа направлена на формирование инвестиционной привлекательности коммунального комплекса.</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10. Мероприятия и решения программы</w:t>
      </w:r>
      <w:r w:rsidRPr="00EF0E58">
        <w:rPr>
          <w:rFonts w:ascii="Times New Roman" w:eastAsia="Times New Roman" w:hAnsi="Times New Roman" w:cs="Times New Roman"/>
          <w:color w:val="000000"/>
          <w:sz w:val="20"/>
        </w:rPr>
        <w:t>.</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10.1 Теплоснабжение</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данном разделе предложены мероприятия с различными техническими направлениями и инженерными решениями модернизации объектов теплоснабжения.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u w:val="single"/>
        </w:rPr>
        <w:t>Принципиальные технические направления и инженерные решения мероприятий:</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Строительство теплотрассы между существующими сетями действующих котельных, которые вошли в схему оптимизации теплоснабжения.</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Мероприятия по проектированию и строительству</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тепловых сетей в целях оптимизации схем теплоснабжения</w:t>
      </w:r>
    </w:p>
    <w:tbl>
      <w:tblPr>
        <w:tblW w:w="0" w:type="auto"/>
        <w:shd w:val="clear" w:color="auto" w:fill="FFFFFF"/>
        <w:tblCellMar>
          <w:top w:w="15" w:type="dxa"/>
          <w:left w:w="15" w:type="dxa"/>
          <w:bottom w:w="15" w:type="dxa"/>
          <w:right w:w="15" w:type="dxa"/>
        </w:tblCellMar>
        <w:tblLook w:val="04A0"/>
      </w:tblPr>
      <w:tblGrid>
        <w:gridCol w:w="540"/>
        <w:gridCol w:w="4320"/>
        <w:gridCol w:w="1440"/>
        <w:gridCol w:w="1600"/>
        <w:gridCol w:w="1099"/>
      </w:tblGrid>
      <w:tr w:rsidR="00DD79C7" w:rsidRPr="00EF0E58" w:rsidTr="0039288D">
        <w:tc>
          <w:tcPr>
            <w:tcW w:w="540" w:type="dxa"/>
            <w:tcBorders>
              <w:top w:val="double" w:sz="2" w:space="0" w:color="000000"/>
              <w:left w:val="double" w:sz="2"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32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Наименование мероприятий</w:t>
            </w:r>
          </w:p>
        </w:tc>
        <w:tc>
          <w:tcPr>
            <w:tcW w:w="144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Стоимость проектных работ</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c>
          <w:tcPr>
            <w:tcW w:w="160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Стоимость строительства, приобретения, монтажа и ПНР</w:t>
            </w:r>
          </w:p>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c>
          <w:tcPr>
            <w:tcW w:w="1099" w:type="dxa"/>
            <w:tcBorders>
              <w:top w:val="double" w:sz="2" w:space="0" w:color="000000"/>
              <w:left w:val="single" w:sz="6" w:space="0" w:color="000000"/>
              <w:bottom w:val="double" w:sz="2"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Всего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r>
      <w:tr w:rsidR="00DD79C7" w:rsidRPr="00EF0E58" w:rsidTr="0039288D">
        <w:tc>
          <w:tcPr>
            <w:tcW w:w="540" w:type="dxa"/>
            <w:tcBorders>
              <w:top w:val="double" w:sz="2" w:space="0" w:color="000000"/>
              <w:left w:val="double" w:sz="2"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w:t>
            </w:r>
          </w:p>
        </w:tc>
        <w:tc>
          <w:tcPr>
            <w:tcW w:w="432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Строительство 0,5 км теплосетей </w:t>
            </w:r>
            <w:proofErr w:type="gramStart"/>
            <w:r w:rsidRPr="00EF0E58">
              <w:rPr>
                <w:rFonts w:ascii="Times New Roman" w:eastAsia="Times New Roman" w:hAnsi="Times New Roman" w:cs="Times New Roman"/>
                <w:color w:val="000000"/>
                <w:sz w:val="20"/>
                <w:szCs w:val="20"/>
              </w:rPr>
              <w:t>в</w:t>
            </w:r>
            <w:proofErr w:type="gramEnd"/>
            <w:r w:rsidRPr="00EF0E58">
              <w:rPr>
                <w:rFonts w:ascii="Times New Roman" w:eastAsia="Times New Roman" w:hAnsi="Times New Roman" w:cs="Times New Roman"/>
                <w:color w:val="000000"/>
                <w:sz w:val="20"/>
                <w:szCs w:val="20"/>
              </w:rPr>
              <w:t xml:space="preserve"> с. </w:t>
            </w:r>
            <w:proofErr w:type="spellStart"/>
            <w:r w:rsidRPr="00EF0E58">
              <w:rPr>
                <w:rFonts w:ascii="Times New Roman" w:eastAsia="Times New Roman" w:hAnsi="Times New Roman" w:cs="Times New Roman"/>
                <w:color w:val="000000"/>
                <w:sz w:val="20"/>
                <w:szCs w:val="20"/>
              </w:rPr>
              <w:t>Арзгун</w:t>
            </w:r>
            <w:proofErr w:type="spellEnd"/>
            <w:r w:rsidRPr="00EF0E58">
              <w:rPr>
                <w:rFonts w:ascii="Times New Roman" w:eastAsia="Times New Roman" w:hAnsi="Times New Roman" w:cs="Times New Roman"/>
                <w:color w:val="000000"/>
                <w:sz w:val="20"/>
                <w:szCs w:val="20"/>
              </w:rPr>
              <w:t xml:space="preserve"> </w:t>
            </w:r>
            <w:proofErr w:type="gramStart"/>
            <w:r w:rsidRPr="00EF0E58">
              <w:rPr>
                <w:rFonts w:ascii="Times New Roman" w:eastAsia="Times New Roman" w:hAnsi="Times New Roman" w:cs="Times New Roman"/>
                <w:color w:val="000000"/>
                <w:sz w:val="20"/>
                <w:szCs w:val="20"/>
              </w:rPr>
              <w:t>в</w:t>
            </w:r>
            <w:proofErr w:type="gramEnd"/>
            <w:r w:rsidRPr="00EF0E58">
              <w:rPr>
                <w:rFonts w:ascii="Times New Roman" w:eastAsia="Times New Roman" w:hAnsi="Times New Roman" w:cs="Times New Roman"/>
                <w:color w:val="000000"/>
                <w:sz w:val="20"/>
                <w:szCs w:val="20"/>
              </w:rPr>
              <w:t xml:space="preserve"> целях оптимизации схемы теплоснабжения школьной котельной</w:t>
            </w:r>
          </w:p>
        </w:tc>
        <w:tc>
          <w:tcPr>
            <w:tcW w:w="144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0,2</w:t>
            </w:r>
          </w:p>
        </w:tc>
        <w:tc>
          <w:tcPr>
            <w:tcW w:w="160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5,0</w:t>
            </w:r>
          </w:p>
        </w:tc>
        <w:tc>
          <w:tcPr>
            <w:tcW w:w="1099" w:type="dxa"/>
            <w:tcBorders>
              <w:top w:val="double" w:sz="2" w:space="0" w:color="000000"/>
              <w:left w:val="single" w:sz="6" w:space="0" w:color="000000"/>
              <w:bottom w:val="double" w:sz="2"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5,2</w:t>
            </w:r>
          </w:p>
        </w:tc>
      </w:tr>
    </w:tbl>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10.2 Водоснабжение</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данном разделе предложены мероприятия с различными техническими направлениями и инженерными решениями модернизации объектов водоснабжения.</w:t>
      </w:r>
    </w:p>
    <w:p w:rsidR="00DD79C7" w:rsidRPr="00EF0E58" w:rsidRDefault="00DD79C7" w:rsidP="00DD79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u w:val="single"/>
        </w:rPr>
        <w:t>Принципиальные технические направления и инженерные решения мероприятий:</w:t>
      </w:r>
    </w:p>
    <w:p w:rsidR="00DD79C7" w:rsidRPr="00EF0E58" w:rsidRDefault="00DD79C7" w:rsidP="00DD79C7">
      <w:pPr>
        <w:shd w:val="clear" w:color="auto" w:fill="FFFFFF"/>
        <w:spacing w:before="100" w:beforeAutospacing="1" w:after="100" w:afterAutospacing="1" w:line="240" w:lineRule="auto"/>
        <w:ind w:left="720" w:hanging="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1.</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Использование существующих отдельно-стоящих скважин.</w:t>
      </w:r>
    </w:p>
    <w:p w:rsidR="00DD79C7" w:rsidRPr="00EF0E58" w:rsidRDefault="00DD79C7" w:rsidP="00DD79C7">
      <w:pPr>
        <w:shd w:val="clear" w:color="auto" w:fill="FFFFFF"/>
        <w:spacing w:before="100" w:beforeAutospacing="1" w:after="100" w:afterAutospacing="1" w:line="240" w:lineRule="auto"/>
        <w:ind w:left="72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При этом производится реконструкция скважины, здания с емкостью накопления воды и устанавливаются прибор учета подъема и потребления воды. На данном объекте необходимо произвести </w:t>
      </w:r>
      <w:r w:rsidRPr="00EF0E58">
        <w:rPr>
          <w:rFonts w:ascii="Times New Roman" w:eastAsia="Times New Roman" w:hAnsi="Times New Roman" w:cs="Times New Roman"/>
          <w:color w:val="000000"/>
          <w:sz w:val="28"/>
          <w:szCs w:val="28"/>
        </w:rPr>
        <w:lastRenderedPageBreak/>
        <w:t>ограждение санитарно-охранных зон, разработку программы производственного контроля и лабораторных исследований, подготовка пакетов для санитарно-эпидемиологического заключения и оформление паспорта объекта.</w:t>
      </w:r>
    </w:p>
    <w:p w:rsidR="00DD79C7" w:rsidRPr="00EF0E58" w:rsidRDefault="00DD79C7" w:rsidP="00DD79C7">
      <w:pPr>
        <w:shd w:val="clear" w:color="auto" w:fill="FFFFFF"/>
        <w:spacing w:before="100" w:beforeAutospacing="1" w:after="100" w:afterAutospacing="1" w:line="240" w:lineRule="auto"/>
        <w:ind w:left="720" w:hanging="360"/>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2.</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Использование существующих отдельно-стоящих скважин, по которым имеются возможности обеспечить санитарно-охранные зоны, но нет соответствия воды требованиям качества питьевой воды.</w:t>
      </w:r>
    </w:p>
    <w:p w:rsidR="00DD79C7" w:rsidRPr="00EF0E58" w:rsidRDefault="00DD79C7" w:rsidP="00DD79C7">
      <w:pPr>
        <w:shd w:val="clear" w:color="auto" w:fill="FFFFFF"/>
        <w:spacing w:before="100" w:beforeAutospacing="1" w:after="100" w:afterAutospacing="1" w:line="240" w:lineRule="auto"/>
        <w:ind w:left="720"/>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В данном случае приобретается установка очистки питьевых вод. На данном объекте необходимо произвести ограждение санитарно-охранных зон, разработку программы производственного контроля и лабораторных исследований, подготовка пакетов для санитарно-эпидемиологического заключения и оформление паспорта объекта.</w:t>
      </w:r>
    </w:p>
    <w:p w:rsidR="00DD79C7" w:rsidRPr="00EF0E58" w:rsidRDefault="00DD79C7" w:rsidP="00DD79C7">
      <w:pPr>
        <w:shd w:val="clear" w:color="auto" w:fill="FFFFFF"/>
        <w:spacing w:before="100" w:beforeAutospacing="1" w:after="100" w:afterAutospacing="1" w:line="240" w:lineRule="auto"/>
        <w:ind w:left="720" w:hanging="360"/>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rPr>
        <w:t>3.</w:t>
      </w:r>
      <w:r w:rsidRPr="00EF0E58">
        <w:rPr>
          <w:rFonts w:ascii="Cambria Math" w:eastAsia="Times New Roman" w:hAnsi="Cambria Math" w:cs="Cambria Math"/>
          <w:color w:val="000000"/>
          <w:sz w:val="28"/>
        </w:rPr>
        <w:t>​</w:t>
      </w:r>
      <w:r w:rsidRPr="00EF0E58">
        <w:rPr>
          <w:rFonts w:ascii="Times New Roman" w:eastAsia="Times New Roman" w:hAnsi="Times New Roman" w:cs="Times New Roman"/>
          <w:color w:val="000000"/>
          <w:sz w:val="28"/>
        </w:rPr>
        <w:t> </w:t>
      </w:r>
      <w:r w:rsidRPr="00EF0E58">
        <w:rPr>
          <w:rFonts w:ascii="Times New Roman" w:eastAsia="Times New Roman" w:hAnsi="Times New Roman" w:cs="Times New Roman"/>
          <w:color w:val="000000"/>
          <w:sz w:val="28"/>
          <w:szCs w:val="28"/>
        </w:rPr>
        <w:t>Бурение скважины и строительство объекта водоснабжения с соблюдением санитарно-охранных зон.</w:t>
      </w:r>
    </w:p>
    <w:p w:rsidR="00DD79C7" w:rsidRPr="00EF0E58" w:rsidRDefault="00DD79C7" w:rsidP="00DD79C7">
      <w:pPr>
        <w:shd w:val="clear" w:color="auto" w:fill="FFFFFF"/>
        <w:spacing w:before="100" w:beforeAutospacing="1" w:after="100" w:afterAutospacing="1" w:line="240" w:lineRule="auto"/>
        <w:ind w:left="720"/>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При отсутствии водозаборной скважины для части населения поселения, которое использует для нужд водоснабжения поверхностные воды открытых водоемов рек необходимость в решении данной проблемы водоснабжения актуальная.</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Мероприятия по проектированию и реконструкции</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водозаборных скважин для нужд водоснабжения населения</w:t>
      </w:r>
    </w:p>
    <w:tbl>
      <w:tblPr>
        <w:tblW w:w="0" w:type="auto"/>
        <w:shd w:val="clear" w:color="auto" w:fill="FFFFFF"/>
        <w:tblCellMar>
          <w:top w:w="15" w:type="dxa"/>
          <w:left w:w="15" w:type="dxa"/>
          <w:bottom w:w="15" w:type="dxa"/>
          <w:right w:w="15" w:type="dxa"/>
        </w:tblCellMar>
        <w:tblLook w:val="04A0"/>
      </w:tblPr>
      <w:tblGrid>
        <w:gridCol w:w="448"/>
        <w:gridCol w:w="4014"/>
        <w:gridCol w:w="1430"/>
        <w:gridCol w:w="1221"/>
        <w:gridCol w:w="1037"/>
        <w:gridCol w:w="1235"/>
      </w:tblGrid>
      <w:tr w:rsidR="00DD79C7" w:rsidRPr="00EF0E58" w:rsidTr="0039288D">
        <w:tc>
          <w:tcPr>
            <w:tcW w:w="468" w:type="dxa"/>
            <w:tcBorders>
              <w:top w:val="double" w:sz="2" w:space="0" w:color="000000"/>
              <w:left w:val="double" w:sz="2"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212"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Наименование мероприятий</w:t>
            </w:r>
          </w:p>
        </w:tc>
        <w:tc>
          <w:tcPr>
            <w:tcW w:w="144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ind w:right="72"/>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Объем потребляемой питьевой воды (куб. метров в сутки)</w:t>
            </w:r>
          </w:p>
        </w:tc>
        <w:tc>
          <w:tcPr>
            <w:tcW w:w="126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Объем </w:t>
            </w:r>
            <w:proofErr w:type="spellStart"/>
            <w:r w:rsidRPr="00EF0E58">
              <w:rPr>
                <w:rFonts w:ascii="Times New Roman" w:eastAsia="Times New Roman" w:hAnsi="Times New Roman" w:cs="Times New Roman"/>
                <w:color w:val="000000"/>
                <w:sz w:val="20"/>
                <w:szCs w:val="20"/>
              </w:rPr>
              <w:t>ст-сть</w:t>
            </w:r>
            <w:proofErr w:type="spellEnd"/>
            <w:r w:rsidRPr="00EF0E58">
              <w:rPr>
                <w:rFonts w:ascii="Times New Roman" w:eastAsia="Times New Roman" w:hAnsi="Times New Roman" w:cs="Times New Roman"/>
                <w:color w:val="000000"/>
                <w:sz w:val="20"/>
                <w:szCs w:val="20"/>
              </w:rPr>
              <w:t xml:space="preserve"> </w:t>
            </w:r>
            <w:proofErr w:type="spellStart"/>
            <w:r w:rsidRPr="00EF0E58">
              <w:rPr>
                <w:rFonts w:ascii="Times New Roman" w:eastAsia="Times New Roman" w:hAnsi="Times New Roman" w:cs="Times New Roman"/>
                <w:color w:val="000000"/>
                <w:sz w:val="20"/>
                <w:szCs w:val="20"/>
              </w:rPr>
              <w:t>проектн</w:t>
            </w:r>
            <w:proofErr w:type="spellEnd"/>
            <w:r w:rsidRPr="00EF0E58">
              <w:rPr>
                <w:rFonts w:ascii="Times New Roman" w:eastAsia="Times New Roman" w:hAnsi="Times New Roman" w:cs="Times New Roman"/>
                <w:color w:val="000000"/>
                <w:sz w:val="20"/>
                <w:szCs w:val="20"/>
              </w:rPr>
              <w:t xml:space="preserve"> работ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c>
          <w:tcPr>
            <w:tcW w:w="1080" w:type="dxa"/>
            <w:tcBorders>
              <w:top w:val="double" w:sz="2"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proofErr w:type="spellStart"/>
            <w:r w:rsidRPr="00EF0E58">
              <w:rPr>
                <w:rFonts w:ascii="Times New Roman" w:eastAsia="Times New Roman" w:hAnsi="Times New Roman" w:cs="Times New Roman"/>
                <w:color w:val="000000"/>
                <w:sz w:val="20"/>
                <w:szCs w:val="20"/>
              </w:rPr>
              <w:t>Ст-сть</w:t>
            </w:r>
            <w:proofErr w:type="spellEnd"/>
            <w:r w:rsidRPr="00EF0E58">
              <w:rPr>
                <w:rFonts w:ascii="Times New Roman" w:eastAsia="Times New Roman" w:hAnsi="Times New Roman" w:cs="Times New Roman"/>
                <w:color w:val="000000"/>
                <w:sz w:val="20"/>
                <w:szCs w:val="20"/>
              </w:rPr>
              <w:t xml:space="preserve"> </w:t>
            </w:r>
            <w:proofErr w:type="spellStart"/>
            <w:r w:rsidRPr="00EF0E58">
              <w:rPr>
                <w:rFonts w:ascii="Times New Roman" w:eastAsia="Times New Roman" w:hAnsi="Times New Roman" w:cs="Times New Roman"/>
                <w:color w:val="000000"/>
                <w:sz w:val="20"/>
                <w:szCs w:val="20"/>
              </w:rPr>
              <w:t>стр-ва</w:t>
            </w:r>
            <w:proofErr w:type="spellEnd"/>
            <w:r w:rsidRPr="00EF0E58">
              <w:rPr>
                <w:rFonts w:ascii="Times New Roman" w:eastAsia="Times New Roman" w:hAnsi="Times New Roman" w:cs="Times New Roman"/>
                <w:color w:val="000000"/>
                <w:sz w:val="20"/>
                <w:szCs w:val="20"/>
              </w:rPr>
              <w:t xml:space="preserve">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c>
          <w:tcPr>
            <w:tcW w:w="1260" w:type="dxa"/>
            <w:tcBorders>
              <w:top w:val="double" w:sz="2" w:space="0" w:color="000000"/>
              <w:left w:val="single" w:sz="6" w:space="0" w:color="000000"/>
              <w:bottom w:val="double" w:sz="2"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Всего стоимость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r>
      <w:tr w:rsidR="00DD79C7" w:rsidRPr="00EF0E58" w:rsidTr="0039288D">
        <w:tc>
          <w:tcPr>
            <w:tcW w:w="468" w:type="dxa"/>
            <w:tcBorders>
              <w:top w:val="double" w:sz="2" w:space="0" w:color="000000"/>
              <w:left w:val="double" w:sz="2"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w:t>
            </w:r>
          </w:p>
        </w:tc>
        <w:tc>
          <w:tcPr>
            <w:tcW w:w="4212" w:type="dxa"/>
            <w:tcBorders>
              <w:top w:val="double" w:sz="2"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Проектирование и реконструкция существующих 3-х скважин со строительством санитарно-охранной зоны и емкостями хранения воды </w:t>
            </w:r>
            <w:proofErr w:type="gramStart"/>
            <w:r w:rsidRPr="00EF0E58">
              <w:rPr>
                <w:rFonts w:ascii="Times New Roman" w:eastAsia="Times New Roman" w:hAnsi="Times New Roman" w:cs="Times New Roman"/>
                <w:color w:val="000000"/>
                <w:sz w:val="20"/>
                <w:szCs w:val="20"/>
              </w:rPr>
              <w:t>в</w:t>
            </w:r>
            <w:proofErr w:type="gramEnd"/>
            <w:r w:rsidRPr="00EF0E58">
              <w:rPr>
                <w:rFonts w:ascii="Times New Roman" w:eastAsia="Times New Roman" w:hAnsi="Times New Roman" w:cs="Times New Roman"/>
                <w:color w:val="000000"/>
                <w:sz w:val="20"/>
                <w:szCs w:val="20"/>
              </w:rPr>
              <w:t xml:space="preserve"> с. </w:t>
            </w:r>
            <w:proofErr w:type="spellStart"/>
            <w:r w:rsidRPr="00EF0E58">
              <w:rPr>
                <w:rFonts w:ascii="Times New Roman" w:eastAsia="Times New Roman" w:hAnsi="Times New Roman" w:cs="Times New Roman"/>
                <w:color w:val="000000"/>
                <w:sz w:val="20"/>
                <w:szCs w:val="20"/>
              </w:rPr>
              <w:t>Арзгун</w:t>
            </w:r>
            <w:proofErr w:type="spellEnd"/>
          </w:p>
        </w:tc>
        <w:tc>
          <w:tcPr>
            <w:tcW w:w="1440" w:type="dxa"/>
            <w:tcBorders>
              <w:top w:val="double" w:sz="2"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260" w:type="dxa"/>
            <w:tcBorders>
              <w:top w:val="double" w:sz="2"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0,1</w:t>
            </w:r>
          </w:p>
        </w:tc>
        <w:tc>
          <w:tcPr>
            <w:tcW w:w="1080" w:type="dxa"/>
            <w:tcBorders>
              <w:top w:val="double" w:sz="2"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0,9</w:t>
            </w:r>
          </w:p>
        </w:tc>
        <w:tc>
          <w:tcPr>
            <w:tcW w:w="1260" w:type="dxa"/>
            <w:tcBorders>
              <w:top w:val="double" w:sz="2" w:space="0" w:color="000000"/>
              <w:left w:val="single" w:sz="6" w:space="0" w:color="000000"/>
              <w:bottom w:val="single" w:sz="6"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1,0</w:t>
            </w:r>
          </w:p>
        </w:tc>
      </w:tr>
      <w:tr w:rsidR="00DD79C7" w:rsidRPr="00EF0E58" w:rsidTr="0039288D">
        <w:tc>
          <w:tcPr>
            <w:tcW w:w="468" w:type="dxa"/>
            <w:tcBorders>
              <w:top w:val="single" w:sz="6" w:space="0" w:color="000000"/>
              <w:left w:val="double" w:sz="2"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2.</w:t>
            </w:r>
          </w:p>
        </w:tc>
        <w:tc>
          <w:tcPr>
            <w:tcW w:w="421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Проектирование и строительство 2-х скважин со строительством санитарно-охранной зоны и емкостями хранения воды с. </w:t>
            </w:r>
            <w:proofErr w:type="spellStart"/>
            <w:r w:rsidRPr="00EF0E58">
              <w:rPr>
                <w:rFonts w:ascii="Times New Roman" w:eastAsia="Times New Roman" w:hAnsi="Times New Roman" w:cs="Times New Roman"/>
                <w:color w:val="000000"/>
                <w:sz w:val="20"/>
                <w:szCs w:val="20"/>
              </w:rPr>
              <w:t>Аргзун</w:t>
            </w:r>
            <w:proofErr w:type="spellEnd"/>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2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4,0</w:t>
            </w:r>
          </w:p>
        </w:tc>
        <w:tc>
          <w:tcPr>
            <w:tcW w:w="1260" w:type="dxa"/>
            <w:tcBorders>
              <w:top w:val="single" w:sz="6" w:space="0" w:color="000000"/>
              <w:left w:val="single" w:sz="6" w:space="0" w:color="000000"/>
              <w:bottom w:val="single" w:sz="6"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4,3</w:t>
            </w:r>
          </w:p>
        </w:tc>
      </w:tr>
      <w:tr w:rsidR="00DD79C7" w:rsidRPr="00EF0E58" w:rsidTr="0039288D">
        <w:tc>
          <w:tcPr>
            <w:tcW w:w="468" w:type="dxa"/>
            <w:tcBorders>
              <w:top w:val="single" w:sz="6" w:space="0" w:color="000000"/>
              <w:left w:val="double" w:sz="2"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212" w:type="dxa"/>
            <w:tcBorders>
              <w:top w:val="single" w:sz="6"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Итого:</w:t>
            </w:r>
          </w:p>
        </w:tc>
        <w:tc>
          <w:tcPr>
            <w:tcW w:w="1440" w:type="dxa"/>
            <w:tcBorders>
              <w:top w:val="single" w:sz="6"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1260" w:type="dxa"/>
            <w:tcBorders>
              <w:top w:val="single" w:sz="6"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0,4</w:t>
            </w:r>
          </w:p>
        </w:tc>
        <w:tc>
          <w:tcPr>
            <w:tcW w:w="1080" w:type="dxa"/>
            <w:tcBorders>
              <w:top w:val="single" w:sz="6" w:space="0" w:color="000000"/>
              <w:left w:val="single" w:sz="6" w:space="0" w:color="000000"/>
              <w:bottom w:val="double" w:sz="2"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4,9</w:t>
            </w:r>
          </w:p>
        </w:tc>
        <w:tc>
          <w:tcPr>
            <w:tcW w:w="1260" w:type="dxa"/>
            <w:tcBorders>
              <w:top w:val="single" w:sz="6" w:space="0" w:color="000000"/>
              <w:left w:val="single" w:sz="6" w:space="0" w:color="000000"/>
              <w:bottom w:val="double" w:sz="2" w:space="0" w:color="000000"/>
              <w:right w:val="double" w:sz="2"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5,3</w:t>
            </w:r>
          </w:p>
        </w:tc>
      </w:tr>
    </w:tbl>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10.3 Полигоны хранения твердых бытовых отходов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Утилизация твердых бытовых отходов в поселении не производится. Место хранения ТБО не имеет ограждений санитарно-охранных зон, нет </w:t>
      </w:r>
      <w:proofErr w:type="spellStart"/>
      <w:r w:rsidRPr="00EF0E58">
        <w:rPr>
          <w:rFonts w:ascii="Times New Roman" w:eastAsia="Times New Roman" w:hAnsi="Times New Roman" w:cs="Times New Roman"/>
          <w:color w:val="000000"/>
          <w:sz w:val="28"/>
          <w:szCs w:val="28"/>
        </w:rPr>
        <w:t>обваловки</w:t>
      </w:r>
      <w:proofErr w:type="spellEnd"/>
      <w:r w:rsidRPr="00EF0E58">
        <w:rPr>
          <w:rFonts w:ascii="Times New Roman" w:eastAsia="Times New Roman" w:hAnsi="Times New Roman" w:cs="Times New Roman"/>
          <w:color w:val="000000"/>
          <w:sz w:val="28"/>
          <w:szCs w:val="28"/>
        </w:rPr>
        <w:t xml:space="preserve"> территории.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u w:val="single"/>
        </w:rPr>
        <w:t>Принципиальные технические направления и инженерные решения мероприятий.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xml:space="preserve">Разработка проекта и строительство полигона хранения ТБО с обеспечением ограждений санитарно-охранных зон, осуществлением </w:t>
      </w:r>
      <w:proofErr w:type="spellStart"/>
      <w:r w:rsidRPr="00EF0E58">
        <w:rPr>
          <w:rFonts w:ascii="Times New Roman" w:eastAsia="Times New Roman" w:hAnsi="Times New Roman" w:cs="Times New Roman"/>
          <w:color w:val="000000"/>
          <w:sz w:val="28"/>
          <w:szCs w:val="28"/>
        </w:rPr>
        <w:t>обваловки</w:t>
      </w:r>
      <w:proofErr w:type="spellEnd"/>
      <w:r w:rsidRPr="00EF0E58">
        <w:rPr>
          <w:rFonts w:ascii="Times New Roman" w:eastAsia="Times New Roman" w:hAnsi="Times New Roman" w:cs="Times New Roman"/>
          <w:color w:val="000000"/>
          <w:sz w:val="28"/>
          <w:szCs w:val="28"/>
        </w:rPr>
        <w:t xml:space="preserve"> границ санитарно-охранных зон (СОХ), приобретением техники для складирования ТБО и рекультивации территорий складирования, сбора ТБО с мест неорганизованной свалки. Объем вложений средств на эти цели порядка 1,4 млн. руб.</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Мероприятия по проектированию и строительству</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полигонов хранения ТБО</w:t>
      </w:r>
    </w:p>
    <w:tbl>
      <w:tblPr>
        <w:tblW w:w="0" w:type="auto"/>
        <w:shd w:val="clear" w:color="auto" w:fill="FFFFFF"/>
        <w:tblCellMar>
          <w:top w:w="15" w:type="dxa"/>
          <w:left w:w="15" w:type="dxa"/>
          <w:bottom w:w="15" w:type="dxa"/>
          <w:right w:w="15" w:type="dxa"/>
        </w:tblCellMar>
        <w:tblLook w:val="04A0"/>
      </w:tblPr>
      <w:tblGrid>
        <w:gridCol w:w="648"/>
        <w:gridCol w:w="4752"/>
        <w:gridCol w:w="1080"/>
        <w:gridCol w:w="1440"/>
        <w:gridCol w:w="1440"/>
      </w:tblGrid>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7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Мероприятия</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Стоимость ПИР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Стоимость строительства (млн</w:t>
            </w:r>
            <w:proofErr w:type="gramStart"/>
            <w:r w:rsidRPr="00EF0E58">
              <w:rPr>
                <w:rFonts w:ascii="Times New Roman" w:eastAsia="Times New Roman" w:hAnsi="Times New Roman" w:cs="Times New Roman"/>
                <w:color w:val="000000"/>
                <w:sz w:val="20"/>
                <w:szCs w:val="20"/>
              </w:rPr>
              <w:t>.р</w:t>
            </w:r>
            <w:proofErr w:type="gramEnd"/>
            <w:r w:rsidRPr="00EF0E58">
              <w:rPr>
                <w:rFonts w:ascii="Times New Roman" w:eastAsia="Times New Roman" w:hAnsi="Times New Roman" w:cs="Times New Roman"/>
                <w:color w:val="000000"/>
                <w:sz w:val="20"/>
                <w:szCs w:val="20"/>
              </w:rPr>
              <w:t>уб.)</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Всего общая стоимость мероприятий (млн. </w:t>
            </w:r>
            <w:proofErr w:type="spellStart"/>
            <w:r w:rsidRPr="00EF0E58">
              <w:rPr>
                <w:rFonts w:ascii="Times New Roman" w:eastAsia="Times New Roman" w:hAnsi="Times New Roman" w:cs="Times New Roman"/>
                <w:color w:val="000000"/>
                <w:sz w:val="20"/>
                <w:szCs w:val="20"/>
              </w:rPr>
              <w:t>руб</w:t>
            </w:r>
            <w:proofErr w:type="spellEnd"/>
            <w:r w:rsidRPr="00EF0E58">
              <w:rPr>
                <w:rFonts w:ascii="Times New Roman" w:eastAsia="Times New Roman" w:hAnsi="Times New Roman" w:cs="Times New Roman"/>
                <w:color w:val="000000"/>
                <w:sz w:val="20"/>
                <w:szCs w:val="20"/>
              </w:rPr>
              <w:t>)</w:t>
            </w:r>
          </w:p>
        </w:tc>
      </w:tr>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w:t>
            </w:r>
          </w:p>
        </w:tc>
        <w:tc>
          <w:tcPr>
            <w:tcW w:w="47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xml:space="preserve">Проектирование и строительство полигона хранения ТБО </w:t>
            </w:r>
            <w:proofErr w:type="gramStart"/>
            <w:r w:rsidRPr="00EF0E58">
              <w:rPr>
                <w:rFonts w:ascii="Times New Roman" w:eastAsia="Times New Roman" w:hAnsi="Times New Roman" w:cs="Times New Roman"/>
                <w:color w:val="000000"/>
                <w:sz w:val="20"/>
                <w:szCs w:val="20"/>
              </w:rPr>
              <w:t>в</w:t>
            </w:r>
            <w:proofErr w:type="gramEnd"/>
            <w:r w:rsidRPr="00EF0E58">
              <w:rPr>
                <w:rFonts w:ascii="Times New Roman" w:eastAsia="Times New Roman" w:hAnsi="Times New Roman" w:cs="Times New Roman"/>
                <w:color w:val="000000"/>
                <w:sz w:val="20"/>
                <w:szCs w:val="20"/>
              </w:rPr>
              <w:t xml:space="preserve"> с. </w:t>
            </w:r>
            <w:proofErr w:type="spellStart"/>
            <w:r w:rsidRPr="00EF0E58">
              <w:rPr>
                <w:rFonts w:ascii="Times New Roman" w:eastAsia="Times New Roman" w:hAnsi="Times New Roman" w:cs="Times New Roman"/>
                <w:color w:val="000000"/>
                <w:sz w:val="20"/>
                <w:szCs w:val="20"/>
              </w:rPr>
              <w:t>Арзгун</w:t>
            </w:r>
            <w:proofErr w:type="spellEnd"/>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0,1</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1,4</w:t>
            </w:r>
          </w:p>
        </w:tc>
      </w:tr>
    </w:tbl>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EF0E58">
        <w:rPr>
          <w:rFonts w:ascii="Times New Roman" w:eastAsia="Times New Roman" w:hAnsi="Times New Roman" w:cs="Times New Roman"/>
          <w:b/>
          <w:bCs/>
          <w:color w:val="000000"/>
          <w:sz w:val="28"/>
        </w:rPr>
        <w:t>10.4 Сводные мероприятия по модернизации объектов жилищно-коммунального хозяйства МО СП «</w:t>
      </w:r>
      <w:proofErr w:type="spellStart"/>
      <w:r w:rsidRPr="00EF0E58">
        <w:rPr>
          <w:rFonts w:ascii="Times New Roman" w:eastAsia="Times New Roman" w:hAnsi="Times New Roman" w:cs="Times New Roman"/>
          <w:b/>
          <w:bCs/>
          <w:color w:val="000000"/>
          <w:sz w:val="28"/>
        </w:rPr>
        <w:t>Арзгун</w:t>
      </w:r>
      <w:proofErr w:type="spellEnd"/>
      <w:r w:rsidRPr="00EF0E58">
        <w:rPr>
          <w:rFonts w:ascii="Times New Roman" w:eastAsia="Times New Roman" w:hAnsi="Times New Roman" w:cs="Times New Roman"/>
          <w:b/>
          <w:bCs/>
          <w:color w:val="000000"/>
          <w:sz w:val="28"/>
        </w:rPr>
        <w:t>»</w:t>
      </w:r>
    </w:p>
    <w:tbl>
      <w:tblPr>
        <w:tblW w:w="0" w:type="auto"/>
        <w:shd w:val="clear" w:color="auto" w:fill="FFFFFF"/>
        <w:tblCellMar>
          <w:top w:w="15" w:type="dxa"/>
          <w:left w:w="15" w:type="dxa"/>
          <w:bottom w:w="15" w:type="dxa"/>
          <w:right w:w="15" w:type="dxa"/>
        </w:tblCellMar>
        <w:tblLook w:val="04A0"/>
      </w:tblPr>
      <w:tblGrid>
        <w:gridCol w:w="587"/>
        <w:gridCol w:w="4549"/>
        <w:gridCol w:w="1074"/>
        <w:gridCol w:w="1754"/>
        <w:gridCol w:w="1421"/>
      </w:tblGrid>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8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Мероприятия по поселениям в разрезе отраслей ЖКХ</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Стоимость ПИР (млн.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Стоимость строительства и приобретения установок (млн</w:t>
            </w:r>
            <w:proofErr w:type="gramStart"/>
            <w:r w:rsidRPr="00EF0E58">
              <w:rPr>
                <w:rFonts w:ascii="Times New Roman" w:eastAsia="Times New Roman" w:hAnsi="Times New Roman" w:cs="Times New Roman"/>
                <w:b/>
                <w:bCs/>
                <w:color w:val="000000"/>
                <w:sz w:val="20"/>
              </w:rPr>
              <w:t>.р</w:t>
            </w:r>
            <w:proofErr w:type="gramEnd"/>
            <w:r w:rsidRPr="00EF0E58">
              <w:rPr>
                <w:rFonts w:ascii="Times New Roman" w:eastAsia="Times New Roman" w:hAnsi="Times New Roman" w:cs="Times New Roman"/>
                <w:b/>
                <w:bCs/>
                <w:color w:val="000000"/>
                <w:sz w:val="20"/>
              </w:rPr>
              <w:t>уб.)</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Всего общая стоимость мероприятий (млн.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r>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8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Теплоснабжение</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0,2</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5,2</w:t>
            </w:r>
          </w:p>
        </w:tc>
      </w:tr>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8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Водоснабжение</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0,4</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4,9</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5,3</w:t>
            </w:r>
          </w:p>
        </w:tc>
      </w:tr>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8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Полигоны ТБО</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0,1</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color w:val="000000"/>
                <w:sz w:val="24"/>
                <w:szCs w:val="24"/>
              </w:rPr>
              <w:t>1,4</w:t>
            </w:r>
          </w:p>
        </w:tc>
      </w:tr>
      <w:tr w:rsidR="00DD79C7" w:rsidRPr="00EF0E58" w:rsidTr="0039288D">
        <w:tc>
          <w:tcPr>
            <w:tcW w:w="6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4"/>
                <w:szCs w:val="24"/>
              </w:rPr>
            </w:pPr>
          </w:p>
        </w:tc>
        <w:tc>
          <w:tcPr>
            <w:tcW w:w="48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Итого по с/</w:t>
            </w:r>
            <w:proofErr w:type="spellStart"/>
            <w:proofErr w:type="gramStart"/>
            <w:r w:rsidRPr="00EF0E58">
              <w:rPr>
                <w:rFonts w:ascii="Times New Roman" w:eastAsia="Times New Roman" w:hAnsi="Times New Roman" w:cs="Times New Roman"/>
                <w:b/>
                <w:bCs/>
                <w:color w:val="000000"/>
                <w:sz w:val="24"/>
                <w:szCs w:val="24"/>
              </w:rPr>
              <w:t>п</w:t>
            </w:r>
            <w:proofErr w:type="spellEnd"/>
            <w:proofErr w:type="gramEnd"/>
            <w:r w:rsidRPr="00EF0E58">
              <w:rPr>
                <w:rFonts w:ascii="Times New Roman" w:eastAsia="Times New Roman" w:hAnsi="Times New Roman" w:cs="Times New Roman"/>
                <w:b/>
                <w:bCs/>
                <w:color w:val="000000"/>
                <w:sz w:val="24"/>
                <w:szCs w:val="24"/>
              </w:rPr>
              <w:t xml:space="preserve"> «</w:t>
            </w:r>
            <w:proofErr w:type="spellStart"/>
            <w:r w:rsidRPr="00EF0E58">
              <w:rPr>
                <w:rFonts w:ascii="Times New Roman" w:eastAsia="Times New Roman" w:hAnsi="Times New Roman" w:cs="Times New Roman"/>
                <w:b/>
                <w:bCs/>
                <w:color w:val="000000"/>
                <w:sz w:val="24"/>
                <w:szCs w:val="24"/>
              </w:rPr>
              <w:t>Арзгун</w:t>
            </w:r>
            <w:proofErr w:type="spellEnd"/>
            <w:r w:rsidRPr="00EF0E58">
              <w:rPr>
                <w:rFonts w:ascii="Times New Roman" w:eastAsia="Times New Roman" w:hAnsi="Times New Roman" w:cs="Times New Roman"/>
                <w:b/>
                <w:bCs/>
                <w:color w:val="000000"/>
                <w:sz w:val="24"/>
                <w:szCs w:val="24"/>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0,7</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11,2</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4"/>
                <w:szCs w:val="24"/>
              </w:rPr>
            </w:pPr>
            <w:r w:rsidRPr="00EF0E58">
              <w:rPr>
                <w:rFonts w:ascii="Times New Roman" w:eastAsia="Times New Roman" w:hAnsi="Times New Roman" w:cs="Times New Roman"/>
                <w:b/>
                <w:bCs/>
                <w:color w:val="000000"/>
                <w:sz w:val="24"/>
                <w:szCs w:val="24"/>
              </w:rPr>
              <w:t>11,9</w:t>
            </w:r>
          </w:p>
        </w:tc>
      </w:tr>
    </w:tbl>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11. Источники финансирования мероприятий</w:t>
      </w:r>
    </w:p>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и решений программы</w:t>
      </w:r>
    </w:p>
    <w:tbl>
      <w:tblPr>
        <w:tblW w:w="0" w:type="auto"/>
        <w:shd w:val="clear" w:color="auto" w:fill="FFFFFF"/>
        <w:tblCellMar>
          <w:top w:w="15" w:type="dxa"/>
          <w:left w:w="15" w:type="dxa"/>
          <w:bottom w:w="15" w:type="dxa"/>
          <w:right w:w="15" w:type="dxa"/>
        </w:tblCellMar>
        <w:tblLook w:val="04A0"/>
      </w:tblPr>
      <w:tblGrid>
        <w:gridCol w:w="363"/>
        <w:gridCol w:w="1112"/>
        <w:gridCol w:w="760"/>
        <w:gridCol w:w="988"/>
        <w:gridCol w:w="396"/>
        <w:gridCol w:w="425"/>
        <w:gridCol w:w="425"/>
        <w:gridCol w:w="425"/>
        <w:gridCol w:w="425"/>
        <w:gridCol w:w="954"/>
        <w:gridCol w:w="1203"/>
        <w:gridCol w:w="1189"/>
        <w:gridCol w:w="720"/>
      </w:tblGrid>
      <w:tr w:rsidR="00DD79C7" w:rsidRPr="00EF0E58" w:rsidTr="0039288D">
        <w:trPr>
          <w:trHeight w:val="314"/>
        </w:trPr>
        <w:tc>
          <w:tcPr>
            <w:tcW w:w="360" w:type="dxa"/>
            <w:vMerge w:val="restart"/>
            <w:tcBorders>
              <w:top w:val="single" w:sz="8" w:space="0" w:color="000000"/>
              <w:left w:val="single" w:sz="8"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 </w:t>
            </w:r>
            <w:proofErr w:type="spellStart"/>
            <w:proofErr w:type="gramStart"/>
            <w:r w:rsidRPr="00EF0E58">
              <w:rPr>
                <w:rFonts w:ascii="Times New Roman" w:eastAsia="Times New Roman" w:hAnsi="Times New Roman" w:cs="Times New Roman"/>
                <w:b/>
                <w:bCs/>
                <w:color w:val="000000"/>
                <w:sz w:val="20"/>
              </w:rPr>
              <w:t>п</w:t>
            </w:r>
            <w:proofErr w:type="spellEnd"/>
            <w:proofErr w:type="gramEnd"/>
            <w:r w:rsidRPr="00EF0E58">
              <w:rPr>
                <w:rFonts w:ascii="Times New Roman" w:eastAsia="Times New Roman" w:hAnsi="Times New Roman" w:cs="Times New Roman"/>
                <w:b/>
                <w:bCs/>
                <w:color w:val="000000"/>
                <w:sz w:val="20"/>
              </w:rPr>
              <w:t>/</w:t>
            </w:r>
            <w:proofErr w:type="spellStart"/>
            <w:r w:rsidRPr="00EF0E58">
              <w:rPr>
                <w:rFonts w:ascii="Times New Roman" w:eastAsia="Times New Roman" w:hAnsi="Times New Roman" w:cs="Times New Roman"/>
                <w:b/>
                <w:bCs/>
                <w:color w:val="000000"/>
                <w:sz w:val="20"/>
              </w:rPr>
              <w:t>п</w:t>
            </w:r>
            <w:proofErr w:type="spellEnd"/>
          </w:p>
        </w:tc>
        <w:tc>
          <w:tcPr>
            <w:tcW w:w="1701" w:type="dxa"/>
            <w:vMerge w:val="restart"/>
            <w:tcBorders>
              <w:top w:val="single" w:sz="8" w:space="0" w:color="000000"/>
              <w:left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Наименование мероприятий</w:t>
            </w:r>
          </w:p>
        </w:tc>
        <w:tc>
          <w:tcPr>
            <w:tcW w:w="804" w:type="dxa"/>
            <w:vMerge w:val="restart"/>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Стоимость проектных работ</w:t>
            </w:r>
          </w:p>
        </w:tc>
        <w:tc>
          <w:tcPr>
            <w:tcW w:w="884" w:type="dxa"/>
            <w:vMerge w:val="restart"/>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Стоимость строительства</w:t>
            </w:r>
          </w:p>
        </w:tc>
        <w:tc>
          <w:tcPr>
            <w:tcW w:w="884" w:type="dxa"/>
            <w:vMerge w:val="restart"/>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Всего</w:t>
            </w:r>
          </w:p>
        </w:tc>
        <w:tc>
          <w:tcPr>
            <w:tcW w:w="2880" w:type="dxa"/>
            <w:gridSpan w:val="4"/>
            <w:tcBorders>
              <w:top w:val="single" w:sz="8"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По годам</w:t>
            </w:r>
          </w:p>
        </w:tc>
        <w:tc>
          <w:tcPr>
            <w:tcW w:w="2880" w:type="dxa"/>
            <w:gridSpan w:val="4"/>
            <w:tcBorders>
              <w:top w:val="single" w:sz="8" w:space="0" w:color="000000"/>
              <w:bottom w:val="single" w:sz="6" w:space="0" w:color="000000"/>
              <w:right w:val="single" w:sz="8"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По бюджетам</w:t>
            </w:r>
          </w:p>
        </w:tc>
      </w:tr>
      <w:tr w:rsidR="00DD79C7" w:rsidRPr="00EF0E58" w:rsidTr="0039288D">
        <w:trPr>
          <w:trHeight w:val="1593"/>
        </w:trPr>
        <w:tc>
          <w:tcPr>
            <w:tcW w:w="0" w:type="auto"/>
            <w:vMerge/>
            <w:tcBorders>
              <w:top w:val="single" w:sz="8" w:space="0" w:color="000000"/>
              <w:left w:val="single" w:sz="8"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000000"/>
              <w:left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000000"/>
              <w:left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2012г.</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2013г.</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2014г.</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2015г.</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Федеральный</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Республиканский</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Муниципального образования</w:t>
            </w:r>
          </w:p>
        </w:tc>
        <w:tc>
          <w:tcPr>
            <w:tcW w:w="720" w:type="dxa"/>
            <w:tcBorders>
              <w:bottom w:val="single" w:sz="6" w:space="0" w:color="000000"/>
              <w:right w:val="single" w:sz="8"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Сельского поселения</w:t>
            </w:r>
          </w:p>
        </w:tc>
      </w:tr>
      <w:tr w:rsidR="00DD79C7" w:rsidRPr="00EF0E58" w:rsidTr="0039288D">
        <w:trPr>
          <w:trHeight w:val="497"/>
        </w:trPr>
        <w:tc>
          <w:tcPr>
            <w:tcW w:w="0" w:type="auto"/>
            <w:vMerge/>
            <w:tcBorders>
              <w:top w:val="single" w:sz="8" w:space="0" w:color="000000"/>
              <w:left w:val="single" w:sz="8"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000000"/>
              <w:left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after="0" w:line="240" w:lineRule="auto"/>
              <w:rPr>
                <w:rFonts w:ascii="Times New Roman" w:eastAsia="Times New Roman" w:hAnsi="Times New Roman" w:cs="Times New Roman"/>
                <w:color w:val="000000"/>
                <w:sz w:val="20"/>
                <w:szCs w:val="20"/>
              </w:rPr>
            </w:pPr>
          </w:p>
        </w:tc>
        <w:tc>
          <w:tcPr>
            <w:tcW w:w="804"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884"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884"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c>
          <w:tcPr>
            <w:tcW w:w="720" w:type="dxa"/>
            <w:tcBorders>
              <w:bottom w:val="single" w:sz="8" w:space="0" w:color="000000"/>
              <w:right w:val="single" w:sz="8"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 xml:space="preserve">(млн. </w:t>
            </w:r>
            <w:proofErr w:type="spellStart"/>
            <w:r w:rsidRPr="00EF0E58">
              <w:rPr>
                <w:rFonts w:ascii="Times New Roman" w:eastAsia="Times New Roman" w:hAnsi="Times New Roman" w:cs="Times New Roman"/>
                <w:b/>
                <w:bCs/>
                <w:color w:val="000000"/>
                <w:sz w:val="20"/>
              </w:rPr>
              <w:t>руб</w:t>
            </w:r>
            <w:proofErr w:type="spellEnd"/>
            <w:r w:rsidRPr="00EF0E58">
              <w:rPr>
                <w:rFonts w:ascii="Times New Roman" w:eastAsia="Times New Roman" w:hAnsi="Times New Roman" w:cs="Times New Roman"/>
                <w:b/>
                <w:bCs/>
                <w:color w:val="000000"/>
                <w:sz w:val="20"/>
              </w:rPr>
              <w:t>)</w:t>
            </w:r>
          </w:p>
        </w:tc>
      </w:tr>
      <w:tr w:rsidR="00DD79C7" w:rsidRPr="00EF0E58" w:rsidTr="0039288D">
        <w:trPr>
          <w:trHeight w:val="1873"/>
        </w:trPr>
        <w:tc>
          <w:tcPr>
            <w:tcW w:w="360" w:type="dxa"/>
            <w:tcBorders>
              <w:left w:val="single" w:sz="8"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lastRenderedPageBreak/>
              <w:t>1</w:t>
            </w:r>
          </w:p>
        </w:tc>
        <w:tc>
          <w:tcPr>
            <w:tcW w:w="170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Мероприятия по проектированию и строительству тепловых сетей - оптимизации схем теплоснабжения</w:t>
            </w:r>
          </w:p>
        </w:tc>
        <w:tc>
          <w:tcPr>
            <w:tcW w:w="804"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0,2</w:t>
            </w:r>
          </w:p>
        </w:tc>
        <w:tc>
          <w:tcPr>
            <w:tcW w:w="884"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5,0</w:t>
            </w:r>
          </w:p>
        </w:tc>
        <w:tc>
          <w:tcPr>
            <w:tcW w:w="884"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5,2</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1,3</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1,5</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1,2</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1,2</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5,0</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0,2</w:t>
            </w:r>
          </w:p>
        </w:tc>
        <w:tc>
          <w:tcPr>
            <w:tcW w:w="720" w:type="dxa"/>
            <w:tcBorders>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w:t>
            </w:r>
          </w:p>
        </w:tc>
      </w:tr>
      <w:tr w:rsidR="00DD79C7" w:rsidRPr="00EF0E58" w:rsidTr="0039288D">
        <w:trPr>
          <w:trHeight w:val="1414"/>
        </w:trPr>
        <w:tc>
          <w:tcPr>
            <w:tcW w:w="360" w:type="dxa"/>
            <w:tcBorders>
              <w:top w:val="single" w:sz="6" w:space="0" w:color="000000"/>
              <w:left w:val="single" w:sz="8"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2</w:t>
            </w:r>
          </w:p>
        </w:tc>
        <w:tc>
          <w:tcPr>
            <w:tcW w:w="170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Мероприятия по проектированию, строительству водозаборных скважин</w:t>
            </w:r>
          </w:p>
        </w:tc>
        <w:tc>
          <w:tcPr>
            <w:tcW w:w="80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0,4</w:t>
            </w:r>
          </w:p>
        </w:tc>
        <w:tc>
          <w:tcPr>
            <w:tcW w:w="88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4,9</w:t>
            </w:r>
          </w:p>
        </w:tc>
        <w:tc>
          <w:tcPr>
            <w:tcW w:w="88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5,3</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1,2</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1,5</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1,6</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4,9</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0,4</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w:t>
            </w:r>
          </w:p>
        </w:tc>
      </w:tr>
      <w:tr w:rsidR="00DD79C7" w:rsidRPr="00EF0E58" w:rsidTr="0039288D">
        <w:trPr>
          <w:trHeight w:val="1702"/>
        </w:trPr>
        <w:tc>
          <w:tcPr>
            <w:tcW w:w="360" w:type="dxa"/>
            <w:tcBorders>
              <w:top w:val="single" w:sz="6" w:space="0" w:color="000000"/>
              <w:left w:val="single" w:sz="8"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3</w:t>
            </w:r>
          </w:p>
        </w:tc>
        <w:tc>
          <w:tcPr>
            <w:tcW w:w="1701"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Мероприятия по проектированию и строительству полигонов хранения ТБО</w:t>
            </w:r>
          </w:p>
        </w:tc>
        <w:tc>
          <w:tcPr>
            <w:tcW w:w="80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0,1</w:t>
            </w:r>
          </w:p>
        </w:tc>
        <w:tc>
          <w:tcPr>
            <w:tcW w:w="88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1,3</w:t>
            </w:r>
          </w:p>
        </w:tc>
        <w:tc>
          <w:tcPr>
            <w:tcW w:w="884"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1,4</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0,7</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0,7</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0.00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0,0</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1,3</w:t>
            </w:r>
          </w:p>
        </w:tc>
        <w:tc>
          <w:tcPr>
            <w:tcW w:w="720" w:type="dxa"/>
            <w:tcBorders>
              <w:top w:val="single" w:sz="6" w:space="0" w:color="000000"/>
              <w:bottom w:val="single" w:sz="6"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0,1</w:t>
            </w:r>
          </w:p>
        </w:tc>
      </w:tr>
      <w:tr w:rsidR="00DD79C7" w:rsidRPr="00EF0E58" w:rsidTr="0039288D">
        <w:trPr>
          <w:trHeight w:val="887"/>
        </w:trPr>
        <w:tc>
          <w:tcPr>
            <w:tcW w:w="360" w:type="dxa"/>
            <w:tcBorders>
              <w:top w:val="single" w:sz="6" w:space="0" w:color="000000"/>
              <w:left w:val="single" w:sz="8"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color w:val="000000"/>
                <w:sz w:val="20"/>
                <w:szCs w:val="20"/>
              </w:rPr>
              <w:t> </w:t>
            </w:r>
          </w:p>
        </w:tc>
        <w:tc>
          <w:tcPr>
            <w:tcW w:w="1701" w:type="dxa"/>
            <w:tcBorders>
              <w:top w:val="single" w:sz="6" w:space="0" w:color="000000"/>
              <w:bottom w:val="single" w:sz="8" w:space="0" w:color="000000"/>
              <w:right w:val="single" w:sz="8" w:space="0" w:color="000000"/>
            </w:tcBorders>
            <w:shd w:val="clear" w:color="auto" w:fill="FFFFFF"/>
            <w:vAlign w:val="center"/>
            <w:hideMark/>
          </w:tcPr>
          <w:p w:rsidR="00DD79C7" w:rsidRPr="00EF0E58" w:rsidRDefault="00DD79C7" w:rsidP="0039288D">
            <w:pPr>
              <w:spacing w:before="100" w:beforeAutospacing="1" w:after="100" w:afterAutospacing="1" w:line="240" w:lineRule="auto"/>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Всего по МО СП «</w:t>
            </w:r>
            <w:proofErr w:type="spellStart"/>
            <w:r w:rsidRPr="00EF0E58">
              <w:rPr>
                <w:rFonts w:ascii="Times New Roman" w:eastAsia="Times New Roman" w:hAnsi="Times New Roman" w:cs="Times New Roman"/>
                <w:b/>
                <w:bCs/>
                <w:color w:val="000000"/>
                <w:sz w:val="20"/>
              </w:rPr>
              <w:t>Арзгун</w:t>
            </w:r>
            <w:proofErr w:type="spellEnd"/>
            <w:r w:rsidRPr="00EF0E58">
              <w:rPr>
                <w:rFonts w:ascii="Times New Roman" w:eastAsia="Times New Roman" w:hAnsi="Times New Roman" w:cs="Times New Roman"/>
                <w:b/>
                <w:bCs/>
                <w:color w:val="000000"/>
                <w:sz w:val="20"/>
              </w:rPr>
              <w:t>»</w:t>
            </w:r>
          </w:p>
        </w:tc>
        <w:tc>
          <w:tcPr>
            <w:tcW w:w="804"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0,7</w:t>
            </w:r>
          </w:p>
        </w:tc>
        <w:tc>
          <w:tcPr>
            <w:tcW w:w="884"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11,2</w:t>
            </w:r>
          </w:p>
        </w:tc>
        <w:tc>
          <w:tcPr>
            <w:tcW w:w="884"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11,9</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3,0</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3,4</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2,7</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2,8</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0</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9,9</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1,9</w:t>
            </w:r>
          </w:p>
        </w:tc>
        <w:tc>
          <w:tcPr>
            <w:tcW w:w="720" w:type="dxa"/>
            <w:tcBorders>
              <w:top w:val="single" w:sz="6" w:space="0" w:color="000000"/>
              <w:bottom w:val="single" w:sz="8" w:space="0" w:color="000000"/>
              <w:right w:val="single" w:sz="6" w:space="0" w:color="000000"/>
            </w:tcBorders>
            <w:shd w:val="clear" w:color="auto" w:fill="FFFFFF"/>
            <w:vAlign w:val="center"/>
            <w:hideMark/>
          </w:tcPr>
          <w:p w:rsidR="00DD79C7" w:rsidRPr="00EF0E58" w:rsidRDefault="00DD79C7" w:rsidP="0039288D">
            <w:pPr>
              <w:spacing w:before="100" w:beforeAutospacing="1" w:after="100" w:afterAutospacing="1" w:line="240" w:lineRule="auto"/>
              <w:jc w:val="center"/>
              <w:rPr>
                <w:rFonts w:ascii="Times New Roman" w:eastAsia="Times New Roman" w:hAnsi="Times New Roman" w:cs="Times New Roman"/>
                <w:color w:val="000000"/>
                <w:sz w:val="20"/>
                <w:szCs w:val="20"/>
              </w:rPr>
            </w:pPr>
            <w:r w:rsidRPr="00EF0E58">
              <w:rPr>
                <w:rFonts w:ascii="Times New Roman" w:eastAsia="Times New Roman" w:hAnsi="Times New Roman" w:cs="Times New Roman"/>
                <w:b/>
                <w:bCs/>
                <w:color w:val="000000"/>
                <w:sz w:val="20"/>
              </w:rPr>
              <w:t>0,1</w:t>
            </w:r>
          </w:p>
        </w:tc>
      </w:tr>
    </w:tbl>
    <w:p w:rsidR="00DD79C7" w:rsidRPr="00EF0E58" w:rsidRDefault="00DD79C7" w:rsidP="00DD79C7">
      <w:pPr>
        <w:shd w:val="clear" w:color="auto" w:fill="FFFFFF"/>
        <w:spacing w:before="100" w:beforeAutospacing="1" w:after="100" w:afterAutospacing="1" w:line="240" w:lineRule="auto"/>
        <w:jc w:val="center"/>
        <w:rPr>
          <w:rFonts w:ascii="Times New Roman" w:eastAsia="Times New Roman" w:hAnsi="Times New Roman" w:cs="Times New Roman"/>
          <w:color w:val="000000"/>
          <w:sz w:val="32"/>
          <w:szCs w:val="32"/>
        </w:rPr>
      </w:pPr>
      <w:r w:rsidRPr="00EF0E58">
        <w:rPr>
          <w:rFonts w:ascii="Times New Roman" w:eastAsia="Times New Roman" w:hAnsi="Times New Roman" w:cs="Times New Roman"/>
          <w:b/>
          <w:bCs/>
          <w:color w:val="000000"/>
          <w:sz w:val="32"/>
        </w:rPr>
        <w:t>12. Расчет экономического эффекта от внедрения мероприятий</w:t>
      </w:r>
    </w:p>
    <w:p w:rsidR="00DD79C7" w:rsidRPr="00EF0E58" w:rsidRDefault="00DD79C7" w:rsidP="00DD79C7">
      <w:pPr>
        <w:shd w:val="clear" w:color="auto" w:fill="FFFFFF"/>
        <w:spacing w:before="100" w:beforeAutospacing="1" w:after="100" w:afterAutospacing="1" w:line="240" w:lineRule="auto"/>
        <w:ind w:firstLine="360"/>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Расчет экономической эффективности произведен по результатам внедрения мероприятий по оптимизации схем теплоснабжения, строительства теплосетей снижения расходов тепла на собственные нужды котельных, сокращения численности фонда оплаты эксплуатационного персонала, снижения твердых выбросов (золы и сажи) в окружающую среду. По водоснабжению, водоотведению и утилизации ТБО экономический эффект выражается в виде повышения качества питьевой воды, снижения загрязнения окружающей среды и улучшения обслуживания населения. Эффектом реализации программы будет:</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1. Для населения: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создание современного и эффективного коммунального хозяйства, повышение качества ЖКУ и стабилизация их стоимости, создание возможности влиять на стоимость, количество и качество оказываемых услуг и прогнозировать собственные расходы на ЖКУ;</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снижение собственных расходов субсидируемых групп населения на оплату услуг ЖКХ;</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создание стимулов для рационализации потребления ЖКУ и их экономии;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улучшение экологической обстановки за счет уменьшения уровня выбросов в атмосферу;</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улучшение жилищных условий.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2. Для бюджетов: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оптимизация объемов необходимой финансовой поддержки;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xml:space="preserve">обеспечение 100-процентной </w:t>
      </w:r>
      <w:proofErr w:type="spellStart"/>
      <w:r w:rsidRPr="00EF0E58">
        <w:rPr>
          <w:rFonts w:ascii="Times New Roman" w:eastAsia="Times New Roman" w:hAnsi="Times New Roman" w:cs="Times New Roman"/>
          <w:color w:val="000000"/>
          <w:sz w:val="28"/>
          <w:szCs w:val="28"/>
        </w:rPr>
        <w:t>адресности</w:t>
      </w:r>
      <w:proofErr w:type="spellEnd"/>
      <w:r w:rsidRPr="00EF0E58">
        <w:rPr>
          <w:rFonts w:ascii="Times New Roman" w:eastAsia="Times New Roman" w:hAnsi="Times New Roman" w:cs="Times New Roman"/>
          <w:color w:val="000000"/>
          <w:sz w:val="28"/>
          <w:szCs w:val="28"/>
        </w:rPr>
        <w:t xml:space="preserve"> финансовой поддержки населения за счет перехода от системы дотирования предприятий к непосредственному субсидированию населения;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формирование прозрачной системы финансовых потоков в сфере субсидирования граждан в жилищно-коммунальном секторе;</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получение дополнительных поступлений.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3. Для жилищно-коммунальных предприятий:</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снижение уровня неплатежей в жилищно-коммунальном секторе;</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привлечение инвестиций для финансирования мероприятий по модернизации ЖКХ;</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повышение внутренней эффективности предприятий, снижение производственных издержек в результате ликвидации системы дотирования услуг, перехода к договорным формам отношений, развития конкуренции и разделения функций собст</w:t>
      </w:r>
      <w:r>
        <w:rPr>
          <w:rFonts w:ascii="Times New Roman" w:eastAsia="Times New Roman" w:hAnsi="Times New Roman" w:cs="Times New Roman"/>
          <w:color w:val="000000"/>
          <w:sz w:val="28"/>
          <w:szCs w:val="28"/>
        </w:rPr>
        <w:t xml:space="preserve">венника жилищного фонда от хозяйственной </w:t>
      </w:r>
      <w:r w:rsidRPr="00EF0E58">
        <w:rPr>
          <w:rFonts w:ascii="Times New Roman" w:eastAsia="Times New Roman" w:hAnsi="Times New Roman" w:cs="Times New Roman"/>
          <w:color w:val="000000"/>
          <w:sz w:val="28"/>
          <w:szCs w:val="28"/>
        </w:rPr>
        <w:t>деятельности по его управлению и обслуживанию в муниципальном секторе;</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ликвидация дефицита финансовых ресурсов.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Экономическая эффективность программных мероприятий (по завершению реализации программы) позволит:</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выявить, сколько средств вложено и вкладывается в нереализованное проектирование, сколько и где недостроенных объектов, какова их степень готовности, их владельц</w:t>
      </w:r>
      <w:proofErr w:type="gramStart"/>
      <w:r w:rsidRPr="00EF0E58">
        <w:rPr>
          <w:rFonts w:ascii="Times New Roman" w:eastAsia="Times New Roman" w:hAnsi="Times New Roman" w:cs="Times New Roman"/>
          <w:color w:val="000000"/>
          <w:sz w:val="28"/>
          <w:szCs w:val="28"/>
        </w:rPr>
        <w:t>а(</w:t>
      </w:r>
      <w:proofErr w:type="gramEnd"/>
      <w:r w:rsidRPr="00EF0E58">
        <w:rPr>
          <w:rFonts w:ascii="Times New Roman" w:eastAsia="Times New Roman" w:hAnsi="Times New Roman" w:cs="Times New Roman"/>
          <w:color w:val="000000"/>
          <w:sz w:val="28"/>
          <w:szCs w:val="28"/>
        </w:rPr>
        <w:t>ев) и какова перспектива их завершения;</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оперативно получать информацию об эксплуатируемых объектах, их состоянии, необходимости благоустройства и реконструкции;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производить учет отдельных факторов, влияющих на строительство и дальнейшую эксплуатацию объектов;</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lastRenderedPageBreak/>
        <w:t>- обеспечивать органы управления республики и всех субъектов ЖКХ полной и объективной информацией о состоянии, перспективах, условиях и последствиях осуществления той или иной деятельности;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создать информационную базу, содержащую необходимые сведения обо всех процессах, протекающих на территории;</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предоставить возможность инвесторам оценить степень риска и эффективности того или иного строительства;</w:t>
      </w:r>
    </w:p>
    <w:p w:rsidR="00DD79C7" w:rsidRPr="00EF0E58" w:rsidRDefault="00DD79C7" w:rsidP="00DD79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EF0E58">
        <w:rPr>
          <w:rFonts w:ascii="Times New Roman" w:eastAsia="Times New Roman" w:hAnsi="Times New Roman" w:cs="Times New Roman"/>
          <w:color w:val="000000"/>
          <w:sz w:val="28"/>
          <w:szCs w:val="28"/>
        </w:rPr>
        <w:t>- принимать оперативные управленческие решения.</w:t>
      </w:r>
    </w:p>
    <w:p w:rsidR="00DD79C7" w:rsidRDefault="00DD79C7" w:rsidP="00DD79C7"/>
    <w:p w:rsidR="007F0C1D" w:rsidRPr="009D3EF5" w:rsidRDefault="007F0C1D" w:rsidP="007F0C1D">
      <w:pPr>
        <w:spacing w:after="0"/>
        <w:rPr>
          <w:rStyle w:val="a3"/>
          <w:sz w:val="28"/>
          <w:szCs w:val="28"/>
        </w:rPr>
      </w:pPr>
      <w:r w:rsidRPr="009D3EF5">
        <w:rPr>
          <w:rStyle w:val="a3"/>
          <w:sz w:val="28"/>
          <w:szCs w:val="28"/>
        </w:rPr>
        <w:t xml:space="preserve">  </w:t>
      </w:r>
    </w:p>
    <w:p w:rsidR="007F0C1D" w:rsidRDefault="007F0C1D" w:rsidP="007F0C1D">
      <w:pPr>
        <w:spacing w:after="0"/>
      </w:pPr>
    </w:p>
    <w:p w:rsidR="007F0C1D" w:rsidRDefault="007F0C1D" w:rsidP="007F0C1D">
      <w:pPr>
        <w:spacing w:after="0"/>
      </w:pPr>
    </w:p>
    <w:p w:rsidR="007F0C1D" w:rsidRDefault="007F0C1D" w:rsidP="007F0C1D">
      <w:pPr>
        <w:rPr>
          <w:sz w:val="28"/>
          <w:szCs w:val="28"/>
        </w:rPr>
      </w:pPr>
    </w:p>
    <w:p w:rsidR="007F0C1D" w:rsidRDefault="007F0C1D" w:rsidP="007F0C1D"/>
    <w:p w:rsidR="007F0C1D" w:rsidRDefault="007F0C1D" w:rsidP="007F0C1D">
      <w:pPr>
        <w:ind w:left="540"/>
      </w:pPr>
      <w:r>
        <w:rPr>
          <w:rFonts w:ascii="Arial" w:hAnsi="Arial"/>
          <w:color w:val="000000"/>
          <w:spacing w:val="-5"/>
          <w:sz w:val="20"/>
          <w:szCs w:val="20"/>
        </w:rPr>
        <w:t xml:space="preserve">                                                    </w:t>
      </w:r>
    </w:p>
    <w:p w:rsidR="00846AAF" w:rsidRDefault="00846AAF"/>
    <w:sectPr w:rsidR="00846AAF" w:rsidSect="00616B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F0C1D"/>
    <w:rsid w:val="00431316"/>
    <w:rsid w:val="00616B32"/>
    <w:rsid w:val="007F0B06"/>
    <w:rsid w:val="007F0C1D"/>
    <w:rsid w:val="00846AAF"/>
    <w:rsid w:val="00DD79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B32"/>
  </w:style>
  <w:style w:type="paragraph" w:styleId="1">
    <w:name w:val="heading 1"/>
    <w:basedOn w:val="a"/>
    <w:next w:val="a"/>
    <w:link w:val="10"/>
    <w:qFormat/>
    <w:rsid w:val="007F0C1D"/>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C1D"/>
    <w:rPr>
      <w:rFonts w:ascii="Arial" w:eastAsia="Times New Roman" w:hAnsi="Arial" w:cs="Times New Roman"/>
      <w:b/>
      <w:bCs/>
      <w:color w:val="000080"/>
      <w:sz w:val="24"/>
      <w:szCs w:val="24"/>
    </w:rPr>
  </w:style>
  <w:style w:type="character" w:customStyle="1" w:styleId="a3">
    <w:name w:val="Стиль полужирный"/>
    <w:basedOn w:val="a0"/>
    <w:rsid w:val="007F0C1D"/>
    <w:rPr>
      <w:bCs/>
    </w:rPr>
  </w:style>
  <w:style w:type="paragraph" w:customStyle="1" w:styleId="a4">
    <w:name w:val="Нормальный (таблица)"/>
    <w:basedOn w:val="a"/>
    <w:next w:val="a"/>
    <w:rsid w:val="007F0C1D"/>
    <w:pPr>
      <w:widowControl w:val="0"/>
      <w:autoSpaceDE w:val="0"/>
      <w:autoSpaceDN w:val="0"/>
      <w:adjustRightInd w:val="0"/>
      <w:spacing w:after="0" w:line="240" w:lineRule="auto"/>
      <w:jc w:val="both"/>
    </w:pPr>
    <w:rPr>
      <w:rFonts w:ascii="Arial" w:eastAsia="Times New Roman" w:hAnsi="Arial"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6958</Words>
  <Characters>39667</Characters>
  <Application>Microsoft Office Word</Application>
  <DocSecurity>0</DocSecurity>
  <Lines>330</Lines>
  <Paragraphs>93</Paragraphs>
  <ScaleCrop>false</ScaleCrop>
  <Company> </Company>
  <LinksUpToDate>false</LinksUpToDate>
  <CharactersWithSpaces>46532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2013-11-04T08:57:00Z</cp:lastPrinted>
  <dcterms:created xsi:type="dcterms:W3CDTF">2013-11-04T07:26:00Z</dcterms:created>
  <dcterms:modified xsi:type="dcterms:W3CDTF">2013-11-04T08:57:00Z</dcterms:modified>
</cp:coreProperties>
</file>